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EB0A4" w14:textId="695726E3" w:rsidR="00AA3E97" w:rsidRPr="0035797C" w:rsidRDefault="00000000">
      <w:pPr>
        <w:spacing w:beforeLines="0" w:before="0" w:afterLines="0" w:after="60"/>
        <w:rPr>
          <w:rFonts w:ascii="Arial" w:eastAsiaTheme="minorEastAsia" w:hAnsi="Arial" w:cs="Arial" w:hint="eastAsia"/>
          <w:b/>
          <w:bCs/>
          <w:sz w:val="24"/>
          <w:lang w:val="de-DE"/>
        </w:rPr>
      </w:pPr>
      <w:r>
        <w:rPr>
          <w:rFonts w:ascii="Arial" w:hAnsi="Arial" w:cs="Arial"/>
          <w:b/>
          <w:bCs/>
          <w:sz w:val="24"/>
          <w:lang w:val="de-DE"/>
        </w:rPr>
        <w:t>3GPP TSG RAN WG 2 #</w:t>
      </w:r>
      <w:r>
        <w:rPr>
          <w:rFonts w:ascii="Arial" w:eastAsia="宋体" w:hAnsi="Arial" w:cs="Arial" w:hint="eastAsia"/>
          <w:b/>
          <w:bCs/>
          <w:sz w:val="24"/>
          <w:lang w:val="de-DE"/>
        </w:rPr>
        <w:t>131-bis</w:t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  <w:t>R</w:t>
      </w:r>
      <w:r>
        <w:rPr>
          <w:rFonts w:ascii="Arial" w:eastAsiaTheme="minorEastAsia" w:hAnsi="Arial" w:cs="Arial" w:hint="eastAsia"/>
          <w:b/>
          <w:bCs/>
          <w:sz w:val="24"/>
          <w:lang w:val="de-DE"/>
        </w:rPr>
        <w:t>2</w:t>
      </w:r>
      <w:r>
        <w:rPr>
          <w:rFonts w:ascii="Arial" w:hAnsi="Arial" w:cs="Arial"/>
          <w:b/>
          <w:bCs/>
          <w:sz w:val="24"/>
          <w:lang w:val="de-DE"/>
        </w:rPr>
        <w:t>-25</w:t>
      </w:r>
      <w:r w:rsidR="0035797C">
        <w:rPr>
          <w:rFonts w:ascii="Arial" w:eastAsiaTheme="minorEastAsia" w:hAnsi="Arial" w:cs="Arial" w:hint="eastAsia"/>
          <w:b/>
          <w:bCs/>
          <w:sz w:val="24"/>
          <w:lang w:val="de-DE"/>
        </w:rPr>
        <w:t>06990</w:t>
      </w:r>
    </w:p>
    <w:p w14:paraId="070B5388" w14:textId="77777777" w:rsidR="00AA3E97" w:rsidRDefault="00000000">
      <w:pPr>
        <w:tabs>
          <w:tab w:val="left" w:pos="1820"/>
        </w:tabs>
        <w:spacing w:beforeLines="0" w:before="0" w:afterLines="0" w:after="60"/>
        <w:rPr>
          <w:rFonts w:ascii="Arial" w:hAnsi="Arial" w:cs="Arial"/>
          <w:b/>
          <w:bCs/>
          <w:sz w:val="24"/>
          <w:lang w:val="en-GB"/>
        </w:rPr>
      </w:pPr>
      <w:r>
        <w:rPr>
          <w:rFonts w:ascii="Arial" w:hAnsi="Arial" w:cs="Arial"/>
          <w:b/>
          <w:bCs/>
          <w:sz w:val="24"/>
        </w:rPr>
        <w:t>Prague, Czech Republic</w:t>
      </w:r>
      <w:r>
        <w:rPr>
          <w:rFonts w:ascii="Arial" w:eastAsiaTheme="minorEastAsia" w:hAnsi="Arial" w:cs="Arial" w:hint="eastAsia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val="en-GB"/>
        </w:rPr>
        <w:t>October 13</w:t>
      </w:r>
      <w:r>
        <w:rPr>
          <w:rFonts w:ascii="Arial" w:eastAsiaTheme="minorEastAsia" w:hAnsi="Arial" w:cs="Arial" w:hint="eastAsia"/>
          <w:b/>
          <w:bCs/>
          <w:sz w:val="24"/>
          <w:vertAlign w:val="superscript"/>
          <w:lang w:val="en-GB"/>
        </w:rPr>
        <w:t>th</w:t>
      </w:r>
      <w:r>
        <w:rPr>
          <w:rFonts w:ascii="Arial" w:eastAsiaTheme="minorEastAsia" w:hAnsi="Arial" w:cs="Arial" w:hint="eastAsia"/>
          <w:b/>
          <w:bCs/>
          <w:sz w:val="24"/>
          <w:lang w:val="en-GB"/>
        </w:rPr>
        <w:t>-17</w:t>
      </w:r>
      <w:r>
        <w:rPr>
          <w:rFonts w:ascii="Arial" w:eastAsiaTheme="minorEastAsia" w:hAnsi="Arial" w:cs="Arial" w:hint="eastAsia"/>
          <w:b/>
          <w:bCs/>
          <w:sz w:val="24"/>
          <w:vertAlign w:val="superscript"/>
          <w:lang w:val="en-GB"/>
        </w:rPr>
        <w:t>th</w:t>
      </w:r>
      <w:r>
        <w:rPr>
          <w:rFonts w:ascii="Arial" w:eastAsiaTheme="minorEastAsia" w:hAnsi="Arial" w:cs="Arial" w:hint="eastAsia"/>
          <w:b/>
          <w:bCs/>
          <w:sz w:val="24"/>
          <w:lang w:val="en-GB"/>
        </w:rPr>
        <w:t>,</w:t>
      </w:r>
      <w:r>
        <w:rPr>
          <w:rFonts w:ascii="Arial" w:hAnsi="Arial" w:cs="Arial"/>
          <w:b/>
          <w:bCs/>
          <w:sz w:val="24"/>
          <w:lang w:val="en-GB"/>
        </w:rPr>
        <w:t xml:space="preserve"> 2025</w:t>
      </w:r>
    </w:p>
    <w:p w14:paraId="5890349D" w14:textId="77777777" w:rsidR="00AA3E97" w:rsidRDefault="00AA3E97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2F3F4B52" w14:textId="77777777" w:rsidR="00AA3E97" w:rsidRDefault="0000000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7"/>
      <w:bookmarkStart w:id="1" w:name="OLE_LINK6"/>
      <w:r>
        <w:rPr>
          <w:rFonts w:ascii="Arial" w:eastAsia="宋体" w:hAnsi="Arial" w:cs="Arial" w:hint="eastAsia"/>
          <w:b/>
          <w:bCs/>
          <w:sz w:val="24"/>
          <w:szCs w:val="24"/>
        </w:rPr>
        <w:t>7.0.2.17</w:t>
      </w:r>
    </w:p>
    <w:p w14:paraId="2A394BED" w14:textId="33BF17E3" w:rsidR="00AA3E97" w:rsidRDefault="00000000">
      <w:pPr>
        <w:tabs>
          <w:tab w:val="left" w:pos="1824"/>
        </w:tabs>
        <w:spacing w:beforeLines="0" w:before="0" w:afterLines="0" w:after="60"/>
        <w:rPr>
          <w:rFonts w:ascii="Arial" w:eastAsia="宋体" w:hAnsi="Arial" w:cs="Arial" w:hint="eastAsia"/>
          <w:b/>
          <w:bCs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CSCN</w:t>
      </w:r>
      <w:r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 xml:space="preserve">, 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>ZTE Corporation, Sanechips,</w:t>
      </w:r>
      <w:r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 xml:space="preserve"> 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>Huawei,</w:t>
      </w:r>
      <w:r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 xml:space="preserve"> </w:t>
      </w:r>
      <w:proofErr w:type="spellStart"/>
      <w:r>
        <w:rPr>
          <w:rFonts w:ascii="Arial" w:eastAsia="宋体" w:hAnsi="Arial" w:cs="Arial"/>
          <w:b/>
          <w:bCs/>
          <w:sz w:val="24"/>
          <w:szCs w:val="24"/>
          <w:lang w:val="en-AU"/>
        </w:rPr>
        <w:t>Hisilicon</w:t>
      </w:r>
      <w:proofErr w:type="spellEnd"/>
      <w:r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szCs w:val="24"/>
        </w:rPr>
        <w:t>Xiaomi, CATT</w:t>
      </w:r>
      <w:r w:rsidR="0035797C">
        <w:rPr>
          <w:rFonts w:ascii="Arial" w:eastAsia="宋体" w:hAnsi="Arial" w:cs="Arial" w:hint="eastAsia"/>
          <w:b/>
          <w:bCs/>
          <w:sz w:val="24"/>
          <w:szCs w:val="24"/>
        </w:rPr>
        <w:t>, OPPO</w:t>
      </w:r>
    </w:p>
    <w:p w14:paraId="73229358" w14:textId="77777777" w:rsidR="00AA3E97" w:rsidRDefault="0000000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  <w:lang w:val="en-AU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>
        <w:rPr>
          <w:rFonts w:ascii="Arial" w:eastAsia="宋体" w:hAnsi="Arial" w:cs="Arial"/>
          <w:b/>
          <w:sz w:val="24"/>
          <w:szCs w:val="24"/>
          <w:lang w:val="en-AU"/>
        </w:rPr>
        <w:t>Correction on eventD</w:t>
      </w:r>
      <w:r>
        <w:rPr>
          <w:rFonts w:ascii="Arial" w:eastAsia="宋体" w:hAnsi="Arial" w:cs="Arial" w:hint="eastAsia"/>
          <w:b/>
          <w:sz w:val="24"/>
          <w:szCs w:val="24"/>
          <w:lang w:val="en-AU"/>
        </w:rPr>
        <w:t>2 with multiple moving reference locations</w:t>
      </w:r>
    </w:p>
    <w:p w14:paraId="107B856B" w14:textId="77777777" w:rsidR="00AA3E97" w:rsidRDefault="0000000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eastAsia="宋体" w:hAnsi="Arial" w:cs="Arial" w:hint="eastAsia"/>
          <w:b/>
          <w:sz w:val="24"/>
          <w:szCs w:val="24"/>
        </w:rPr>
        <w:t>WID/SID: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proofErr w:type="spellStart"/>
      <w:r>
        <w:rPr>
          <w:rFonts w:ascii="Arial" w:eastAsia="宋体" w:hAnsi="Arial" w:cs="Arial" w:hint="eastAsia"/>
          <w:b/>
          <w:sz w:val="24"/>
          <w:szCs w:val="24"/>
        </w:rPr>
        <w:t>NR_NTN_enh</w:t>
      </w:r>
      <w:proofErr w:type="spellEnd"/>
      <w:r>
        <w:rPr>
          <w:rFonts w:ascii="Arial" w:eastAsia="宋体" w:hAnsi="Arial" w:cs="Arial" w:hint="eastAsia"/>
          <w:b/>
          <w:sz w:val="24"/>
          <w:szCs w:val="24"/>
        </w:rPr>
        <w:t>-Core</w:t>
      </w:r>
    </w:p>
    <w:p w14:paraId="6DBA0374" w14:textId="77777777" w:rsidR="00AA3E97" w:rsidRDefault="00000000">
      <w:pPr>
        <w:pBdr>
          <w:bottom w:val="single" w:sz="12" w:space="1" w:color="auto"/>
        </w:pBd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>
        <w:rPr>
          <w:rFonts w:ascii="Arial" w:eastAsia="宋体" w:hAnsi="Arial" w:cs="Arial"/>
          <w:b/>
          <w:sz w:val="24"/>
          <w:szCs w:val="24"/>
          <w:lang w:val="en-AU"/>
        </w:rPr>
        <w:t>Discussion/Decision</w:t>
      </w:r>
      <w:r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End w:id="0"/>
      <w:bookmarkEnd w:id="1"/>
    </w:p>
    <w:p w14:paraId="14237214" w14:textId="77777777" w:rsidR="00AA3E97" w:rsidRDefault="00000000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Introduction</w:t>
      </w:r>
    </w:p>
    <w:p w14:paraId="2EDC2356" w14:textId="77777777" w:rsidR="00AA3E97" w:rsidRDefault="00000000">
      <w:pPr>
        <w:pBdr>
          <w:bottom w:val="single" w:sz="12" w:space="1" w:color="auto"/>
        </w:pBd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 w:hint="eastAsia"/>
        </w:rPr>
        <w:t>I</w:t>
      </w:r>
      <w:r>
        <w:rPr>
          <w:rFonts w:eastAsiaTheme="minorEastAsia" w:cs="Times New Roman"/>
        </w:rPr>
        <w:t>n Rel-17/18, eventD1/D2 are introduced to support location-based measurement.</w:t>
      </w:r>
      <w:r>
        <w:rPr>
          <w:rFonts w:eastAsiaTheme="minorEastAsia" w:cs="Times New Roman" w:hint="eastAsia"/>
        </w:rPr>
        <w:t xml:space="preserve"> Specifically, eventD1 is mainly utilized in earth fixed cells and quasi-earth fixed cells for location-based measurement and eventD2 is utilized to UE of earth moving cell for location-based measurement. It's worth noting that the configuration of </w:t>
      </w:r>
      <w:proofErr w:type="spellStart"/>
      <w:r>
        <w:rPr>
          <w:rFonts w:eastAsiaTheme="minorEastAsia" w:cs="Times New Roman" w:hint="eastAsia"/>
        </w:rPr>
        <w:t>neighbour</w:t>
      </w:r>
      <w:proofErr w:type="spellEnd"/>
      <w:r>
        <w:rPr>
          <w:rFonts w:eastAsiaTheme="minorEastAsia" w:cs="Times New Roman" w:hint="eastAsia"/>
        </w:rPr>
        <w:t xml:space="preserve"> cell reference location for eventD1 and eventD2 are different: the reference location in eventD1 is configured via </w:t>
      </w:r>
      <w:proofErr w:type="spellStart"/>
      <w:r>
        <w:rPr>
          <w:rFonts w:eastAsia="宋体" w:cs="Times New Roman"/>
          <w:i/>
          <w:iCs/>
          <w:kern w:val="0"/>
          <w:szCs w:val="20"/>
          <w:lang w:val="en-GB"/>
        </w:rPr>
        <w:t>ReportConfigNR</w:t>
      </w:r>
      <w:proofErr w:type="spellEnd"/>
      <w:r>
        <w:rPr>
          <w:rFonts w:eastAsia="宋体" w:cs="Times New Roman" w:hint="eastAsia"/>
          <w:kern w:val="0"/>
          <w:szCs w:val="20"/>
        </w:rPr>
        <w:t xml:space="preserve"> while </w:t>
      </w:r>
      <w:r>
        <w:rPr>
          <w:rFonts w:eastAsiaTheme="minorEastAsia" w:cs="Times New Roman" w:hint="eastAsia"/>
        </w:rPr>
        <w:t xml:space="preserve">the reference location in eventD2 is configured by </w:t>
      </w:r>
      <w:proofErr w:type="spellStart"/>
      <w:r>
        <w:rPr>
          <w:rFonts w:cs="Times New Roman"/>
          <w:i/>
          <w:iCs/>
          <w:szCs w:val="20"/>
        </w:rPr>
        <w:t>MeasObjectNR</w:t>
      </w:r>
      <w:proofErr w:type="spellEnd"/>
      <w:r>
        <w:rPr>
          <w:rFonts w:eastAsiaTheme="minorEastAsia" w:cs="Times New Roman" w:hint="eastAsia"/>
        </w:rPr>
        <w:t xml:space="preserve">. </w:t>
      </w:r>
    </w:p>
    <w:p w14:paraId="4E446B50" w14:textId="77777777" w:rsidR="00AA3E97" w:rsidRDefault="00000000">
      <w:pPr>
        <w:pBdr>
          <w:bottom w:val="single" w:sz="12" w:space="1" w:color="auto"/>
        </w:pBdr>
        <w:spacing w:before="156" w:after="156"/>
        <w:rPr>
          <w:rFonts w:eastAsiaTheme="minorEastAsia" w:cs="Times New Roman"/>
        </w:rPr>
      </w:pPr>
      <w:r>
        <w:rPr>
          <w:rFonts w:eastAsia="宋体" w:cs="Times New Roman"/>
          <w:kern w:val="0"/>
          <w:szCs w:val="20"/>
        </w:rPr>
        <w:t xml:space="preserve">We identified that the measurement report triggered by eventD2 might be problematic with multiple moving reference locations configured in the </w:t>
      </w:r>
      <w:r>
        <w:rPr>
          <w:rFonts w:eastAsia="宋体" w:cs="Times New Roman" w:hint="eastAsia"/>
          <w:kern w:val="0"/>
          <w:szCs w:val="20"/>
        </w:rPr>
        <w:t>current procedure</w:t>
      </w:r>
      <w:r>
        <w:rPr>
          <w:rFonts w:eastAsia="宋体" w:cs="Times New Roman"/>
          <w:kern w:val="0"/>
          <w:szCs w:val="20"/>
        </w:rPr>
        <w:t>, so we try to address this issue in the paper.</w:t>
      </w:r>
    </w:p>
    <w:p w14:paraId="31D5CA6F" w14:textId="77777777" w:rsidR="00AA3E97" w:rsidRDefault="00000000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Discussion</w:t>
      </w:r>
    </w:p>
    <w:p w14:paraId="71C3CD27" w14:textId="77777777" w:rsidR="00AA3E97" w:rsidRDefault="00000000">
      <w:pPr>
        <w:spacing w:before="156" w:after="156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In the </w:t>
      </w:r>
      <w:r>
        <w:rPr>
          <w:rFonts w:eastAsia="宋体" w:cs="Times New Roman" w:hint="eastAsia"/>
          <w:szCs w:val="20"/>
        </w:rPr>
        <w:t xml:space="preserve">current </w:t>
      </w:r>
      <w:r>
        <w:rPr>
          <w:rFonts w:cs="Times New Roman" w:hint="eastAsia"/>
          <w:szCs w:val="20"/>
        </w:rPr>
        <w:t>RRC specification</w:t>
      </w:r>
      <w:r>
        <w:rPr>
          <w:rFonts w:eastAsiaTheme="minorEastAsia" w:cs="Times New Roman" w:hint="eastAsia"/>
          <w:szCs w:val="20"/>
        </w:rPr>
        <w:t xml:space="preserve"> </w:t>
      </w:r>
      <w:r>
        <w:rPr>
          <w:rFonts w:cs="Times New Roman" w:hint="eastAsia"/>
          <w:szCs w:val="20"/>
        </w:rPr>
        <w:t>[1], t</w:t>
      </w:r>
      <w:r>
        <w:rPr>
          <w:rFonts w:cs="Times New Roman"/>
          <w:szCs w:val="20"/>
        </w:rPr>
        <w:t xml:space="preserve">he moving reference location for eventD2 is configured in the </w:t>
      </w:r>
      <w:r>
        <w:rPr>
          <w:rFonts w:cs="Times New Roman"/>
          <w:i/>
          <w:iCs/>
          <w:szCs w:val="20"/>
        </w:rPr>
        <w:t>CellsToAddModListExt-v1800</w:t>
      </w:r>
      <w:r>
        <w:rPr>
          <w:rFonts w:cs="Times New Roman"/>
          <w:szCs w:val="20"/>
        </w:rPr>
        <w:t xml:space="preserve"> of </w:t>
      </w:r>
      <w:proofErr w:type="spellStart"/>
      <w:r>
        <w:rPr>
          <w:rFonts w:cs="Times New Roman"/>
          <w:i/>
          <w:iCs/>
          <w:szCs w:val="20"/>
        </w:rPr>
        <w:t>MeasObjectNR</w:t>
      </w:r>
      <w:proofErr w:type="spellEnd"/>
      <w:r>
        <w:rPr>
          <w:rFonts w:cs="Times New Roman"/>
          <w:szCs w:val="20"/>
        </w:rPr>
        <w:t xml:space="preserve">. A single eventD2 </w:t>
      </w:r>
      <w:proofErr w:type="spellStart"/>
      <w:r>
        <w:rPr>
          <w:rFonts w:cs="Times New Roman"/>
          <w:szCs w:val="20"/>
        </w:rPr>
        <w:t>MeasID</w:t>
      </w:r>
      <w:proofErr w:type="spellEnd"/>
      <w:r>
        <w:rPr>
          <w:rFonts w:cs="Times New Roman"/>
          <w:szCs w:val="20"/>
        </w:rPr>
        <w:t xml:space="preserve"> can be associated with multiple moving reference locations (i.e. multiple neighboring cells). This configuration structure differs from that of event D1, where the fixed reference location is configured in </w:t>
      </w:r>
      <w:r>
        <w:rPr>
          <w:rFonts w:cs="Times New Roman"/>
          <w:i/>
          <w:iCs/>
          <w:szCs w:val="20"/>
        </w:rPr>
        <w:t>eventD1-r17</w:t>
      </w:r>
      <w:r>
        <w:rPr>
          <w:rFonts w:cs="Times New Roman"/>
          <w:szCs w:val="20"/>
        </w:rPr>
        <w:t xml:space="preserve"> of </w:t>
      </w:r>
      <w:proofErr w:type="spellStart"/>
      <w:r>
        <w:rPr>
          <w:rFonts w:cs="Times New Roman"/>
          <w:i/>
          <w:iCs/>
          <w:szCs w:val="20"/>
        </w:rPr>
        <w:t>ReportConfigNR</w:t>
      </w:r>
      <w:proofErr w:type="spellEnd"/>
      <w:r>
        <w:rPr>
          <w:rFonts w:cs="Times New Roman"/>
          <w:szCs w:val="20"/>
        </w:rPr>
        <w:t xml:space="preserve">, and a single eventD1 </w:t>
      </w:r>
      <w:proofErr w:type="spellStart"/>
      <w:r>
        <w:rPr>
          <w:rFonts w:cs="Times New Roman"/>
          <w:szCs w:val="20"/>
        </w:rPr>
        <w:t>MeasID</w:t>
      </w:r>
      <w:proofErr w:type="spellEnd"/>
      <w:r>
        <w:rPr>
          <w:rFonts w:cs="Times New Roman"/>
          <w:szCs w:val="20"/>
        </w:rPr>
        <w:t xml:space="preserve"> is only associated with </w:t>
      </w:r>
      <w:r>
        <w:rPr>
          <w:rFonts w:eastAsia="宋体" w:cs="Times New Roman" w:hint="eastAsia"/>
          <w:szCs w:val="20"/>
        </w:rPr>
        <w:t xml:space="preserve">only </w:t>
      </w:r>
      <w:r>
        <w:rPr>
          <w:rFonts w:cs="Times New Roman"/>
          <w:szCs w:val="20"/>
        </w:rPr>
        <w:t>one fixed reference location.</w:t>
      </w:r>
    </w:p>
    <w:p w14:paraId="7FA24048" w14:textId="77777777" w:rsidR="00AA3E97" w:rsidRDefault="00000000">
      <w:pPr>
        <w:spacing w:before="156" w:after="156"/>
        <w:rPr>
          <w:rFonts w:eastAsia="宋体" w:cs="Times New Roman"/>
          <w:szCs w:val="20"/>
        </w:rPr>
      </w:pPr>
      <w:proofErr w:type="spellStart"/>
      <w:r>
        <w:rPr>
          <w:rFonts w:eastAsia="宋体" w:cs="Times New Roman" w:hint="eastAsia"/>
          <w:szCs w:val="20"/>
        </w:rPr>
        <w:t>Basicly</w:t>
      </w:r>
      <w:proofErr w:type="spellEnd"/>
      <w:r>
        <w:rPr>
          <w:rFonts w:eastAsia="宋体" w:cs="Times New Roman" w:hint="eastAsia"/>
          <w:szCs w:val="20"/>
        </w:rPr>
        <w:t>, i</w:t>
      </w:r>
      <w:r>
        <w:rPr>
          <w:rFonts w:cs="Times New Roman"/>
          <w:szCs w:val="20"/>
        </w:rPr>
        <w:t>n practical configuration</w:t>
      </w:r>
      <w:r>
        <w:rPr>
          <w:rFonts w:cs="Times New Roman" w:hint="eastAsia"/>
          <w:szCs w:val="20"/>
        </w:rPr>
        <w:t>s</w:t>
      </w:r>
      <w:r>
        <w:rPr>
          <w:rFonts w:cs="Times New Roman"/>
          <w:szCs w:val="20"/>
        </w:rPr>
        <w:t xml:space="preserve">, </w:t>
      </w:r>
      <w:r>
        <w:rPr>
          <w:rFonts w:cs="Times New Roman" w:hint="eastAsia"/>
          <w:szCs w:val="20"/>
        </w:rPr>
        <w:t>a</w:t>
      </w:r>
      <w:r>
        <w:rPr>
          <w:rFonts w:cs="Times New Roman"/>
          <w:szCs w:val="20"/>
        </w:rPr>
        <w:t xml:space="preserve"> </w:t>
      </w:r>
      <w:proofErr w:type="spellStart"/>
      <w:r>
        <w:rPr>
          <w:rFonts w:cs="Times New Roman"/>
          <w:i/>
          <w:iCs/>
          <w:szCs w:val="20"/>
        </w:rPr>
        <w:t>MeasObjectNR</w:t>
      </w:r>
      <w:proofErr w:type="spellEnd"/>
      <w:r>
        <w:rPr>
          <w:rFonts w:cs="Times New Roman"/>
          <w:szCs w:val="20"/>
        </w:rPr>
        <w:t xml:space="preserve"> is typically associated with one frequency</w:t>
      </w:r>
      <w:r>
        <w:rPr>
          <w:rFonts w:cs="Times New Roman" w:hint="eastAsia"/>
          <w:szCs w:val="20"/>
        </w:rPr>
        <w:t xml:space="preserve"> where m</w:t>
      </w:r>
      <w:r>
        <w:rPr>
          <w:rFonts w:cs="Times New Roman"/>
          <w:szCs w:val="20"/>
        </w:rPr>
        <w:t>ultiple neighbor cells are deployed on</w:t>
      </w:r>
      <w:r>
        <w:rPr>
          <w:rFonts w:cs="Times New Roman" w:hint="eastAsia"/>
          <w:szCs w:val="20"/>
        </w:rPr>
        <w:t>. E</w:t>
      </w:r>
      <w:r>
        <w:rPr>
          <w:rFonts w:cs="Times New Roman"/>
          <w:szCs w:val="20"/>
        </w:rPr>
        <w:t>ach neighboring cell correspond</w:t>
      </w:r>
      <w:r>
        <w:rPr>
          <w:rFonts w:cs="Times New Roman" w:hint="eastAsia"/>
          <w:szCs w:val="20"/>
        </w:rPr>
        <w:t>s</w:t>
      </w:r>
      <w:r>
        <w:rPr>
          <w:rFonts w:cs="Times New Roman"/>
          <w:szCs w:val="20"/>
        </w:rPr>
        <w:t xml:space="preserve"> to one moving reference location. </w:t>
      </w:r>
      <w:r>
        <w:rPr>
          <w:rFonts w:eastAsia="宋体" w:cs="Times New Roman" w:hint="eastAsia"/>
          <w:szCs w:val="20"/>
        </w:rPr>
        <w:t>However, w</w:t>
      </w:r>
      <w:r>
        <w:rPr>
          <w:rFonts w:cs="Times New Roman"/>
          <w:szCs w:val="20"/>
        </w:rPr>
        <w:t xml:space="preserve">hen multiple moving reference locations are configured within a single </w:t>
      </w:r>
      <w:proofErr w:type="spellStart"/>
      <w:r>
        <w:rPr>
          <w:rFonts w:cs="Times New Roman"/>
          <w:i/>
          <w:iCs/>
          <w:szCs w:val="20"/>
        </w:rPr>
        <w:t>MeasObjectNR</w:t>
      </w:r>
      <w:proofErr w:type="spellEnd"/>
      <w:r>
        <w:rPr>
          <w:rFonts w:cs="Times New Roman"/>
          <w:szCs w:val="20"/>
        </w:rPr>
        <w:t xml:space="preserve">, </w:t>
      </w:r>
      <w:r>
        <w:rPr>
          <w:rFonts w:eastAsia="宋体" w:cs="Times New Roman" w:hint="eastAsia"/>
          <w:szCs w:val="20"/>
        </w:rPr>
        <w:t xml:space="preserve">an exception </w:t>
      </w:r>
      <w:r>
        <w:rPr>
          <w:rFonts w:cs="Times New Roman"/>
          <w:szCs w:val="20"/>
        </w:rPr>
        <w:t>may occur in the following procedural text</w:t>
      </w:r>
      <w:r>
        <w:rPr>
          <w:rFonts w:cs="Times New Roman" w:hint="eastAsia"/>
          <w:szCs w:val="20"/>
        </w:rPr>
        <w:t>:</w:t>
      </w:r>
    </w:p>
    <w:p w14:paraId="0E8918C0" w14:textId="77777777" w:rsidR="00AA3E97" w:rsidRDefault="00AA3E97">
      <w:pPr>
        <w:spacing w:before="156" w:after="156"/>
        <w:rPr>
          <w:rFonts w:cs="Times New Roman"/>
          <w:szCs w:val="20"/>
        </w:rPr>
      </w:pPr>
    </w:p>
    <w:p w14:paraId="3C872457" w14:textId="77777777" w:rsidR="00AA3E97" w:rsidRDefault="00000000">
      <w:pPr>
        <w:pStyle w:val="B2"/>
        <w:spacing w:before="156" w:after="156"/>
      </w:pPr>
      <w:r>
        <w:t>2&gt;</w:t>
      </w:r>
      <w:r>
        <w:tab/>
        <w:t xml:space="preserve">else if the </w:t>
      </w:r>
      <w:proofErr w:type="spellStart"/>
      <w:r>
        <w:rPr>
          <w:i/>
        </w:rPr>
        <w:t>reportType</w:t>
      </w:r>
      <w:proofErr w:type="spellEnd"/>
      <w:r>
        <w:t xml:space="preserve"> is set to </w:t>
      </w:r>
      <w:proofErr w:type="spellStart"/>
      <w:r>
        <w:rPr>
          <w:i/>
        </w:rPr>
        <w:t>eventTriggered</w:t>
      </w:r>
      <w:proofErr w:type="spellEnd"/>
      <w:r>
        <w:t xml:space="preserve"> and if the </w:t>
      </w:r>
      <w:proofErr w:type="spellStart"/>
      <w:r>
        <w:rPr>
          <w:i/>
        </w:rPr>
        <w:t>eventId</w:t>
      </w:r>
      <w:proofErr w:type="spellEnd"/>
      <w:r>
        <w:t xml:space="preserve"> is set to </w:t>
      </w:r>
      <w:r>
        <w:rPr>
          <w:i/>
        </w:rPr>
        <w:t>eventD1</w:t>
      </w:r>
      <w:r>
        <w:t xml:space="preserve"> or </w:t>
      </w:r>
      <w:r>
        <w:rPr>
          <w:i/>
          <w:iCs/>
          <w:highlight w:val="lightGray"/>
        </w:rPr>
        <w:t>eventD2</w:t>
      </w:r>
      <w:r>
        <w:rPr>
          <w:i/>
          <w:iCs/>
        </w:rPr>
        <w:t xml:space="preserve"> </w:t>
      </w:r>
      <w:r>
        <w:t xml:space="preserve">or </w:t>
      </w:r>
      <w:r>
        <w:rPr>
          <w:i/>
          <w:iCs/>
        </w:rPr>
        <w:t xml:space="preserve">eventH1 </w:t>
      </w:r>
      <w:r>
        <w:t xml:space="preserve">or </w:t>
      </w:r>
      <w:r>
        <w:rPr>
          <w:i/>
          <w:iCs/>
        </w:rPr>
        <w:t xml:space="preserve">eventH2 </w:t>
      </w:r>
      <w:r>
        <w:t>and if the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/>
          <w:highlight w:val="lightGray"/>
          <w:lang w:eastAsia="ko-KR"/>
        </w:rPr>
        <w:t>entering condition</w:t>
      </w:r>
      <w:r>
        <w:rPr>
          <w:rFonts w:eastAsia="Malgun Gothic"/>
          <w:lang w:eastAsia="ko-KR"/>
        </w:rPr>
        <w:t xml:space="preserve"> applicable for </w:t>
      </w:r>
      <w:r>
        <w:t xml:space="preserve">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 xml:space="preserve">, is fulfilled during </w:t>
      </w:r>
      <w:proofErr w:type="spellStart"/>
      <w:r>
        <w:rPr>
          <w:i/>
        </w:rPr>
        <w:t>timeToTrigger</w:t>
      </w:r>
      <w:proofErr w:type="spellEnd"/>
      <w:r>
        <w:rPr>
          <w:i/>
        </w:rPr>
        <w:t xml:space="preserve"> </w:t>
      </w:r>
      <w:r>
        <w:t xml:space="preserve">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, </w:t>
      </w:r>
      <w:r>
        <w:rPr>
          <w:highlight w:val="lightGray"/>
        </w:rPr>
        <w:t xml:space="preserve">while the </w:t>
      </w:r>
      <w:proofErr w:type="spellStart"/>
      <w:r>
        <w:rPr>
          <w:i/>
          <w:highlight w:val="lightGray"/>
        </w:rPr>
        <w:t>VarMeasReportList</w:t>
      </w:r>
      <w:proofErr w:type="spellEnd"/>
      <w:r>
        <w:rPr>
          <w:highlight w:val="lightGray"/>
        </w:rPr>
        <w:t xml:space="preserve"> does not include a measurement reporting entry for this </w:t>
      </w:r>
      <w:proofErr w:type="spellStart"/>
      <w:r>
        <w:rPr>
          <w:i/>
          <w:highlight w:val="lightGray"/>
        </w:rPr>
        <w:t>measId</w:t>
      </w:r>
      <w:proofErr w:type="spellEnd"/>
      <w:r>
        <w:rPr>
          <w:highlight w:val="lightGray"/>
        </w:rPr>
        <w:t>:</w:t>
      </w:r>
    </w:p>
    <w:p w14:paraId="2789E5FD" w14:textId="77777777" w:rsidR="00AA3E97" w:rsidRDefault="00000000">
      <w:pPr>
        <w:pStyle w:val="B3"/>
        <w:spacing w:before="156" w:after="156"/>
        <w:rPr>
          <w:highlight w:val="lightGray"/>
        </w:rPr>
      </w:pPr>
      <w:r>
        <w:rPr>
          <w:highlight w:val="lightGray"/>
        </w:rPr>
        <w:t>3&gt;</w:t>
      </w:r>
      <w:r>
        <w:rPr>
          <w:highlight w:val="lightGray"/>
        </w:rPr>
        <w:tab/>
        <w:t xml:space="preserve">include a measurement reporting entry within the </w:t>
      </w:r>
      <w:proofErr w:type="spellStart"/>
      <w:r>
        <w:rPr>
          <w:i/>
          <w:highlight w:val="lightGray"/>
        </w:rPr>
        <w:t>VarMeasReportList</w:t>
      </w:r>
      <w:proofErr w:type="spellEnd"/>
      <w:r>
        <w:rPr>
          <w:highlight w:val="lightGray"/>
        </w:rPr>
        <w:t xml:space="preserve"> for this </w:t>
      </w:r>
      <w:proofErr w:type="spellStart"/>
      <w:r>
        <w:rPr>
          <w:i/>
          <w:highlight w:val="lightGray"/>
        </w:rPr>
        <w:t>measId</w:t>
      </w:r>
      <w:proofErr w:type="spellEnd"/>
      <w:r>
        <w:rPr>
          <w:highlight w:val="lightGray"/>
        </w:rPr>
        <w:t>;</w:t>
      </w:r>
    </w:p>
    <w:p w14:paraId="7048E037" w14:textId="77777777" w:rsidR="00AA3E97" w:rsidRDefault="00000000">
      <w:pPr>
        <w:pStyle w:val="B3"/>
        <w:spacing w:before="156" w:after="156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14:paraId="36CE9EDC" w14:textId="77777777" w:rsidR="00AA3E97" w:rsidRDefault="00000000">
      <w:pPr>
        <w:pStyle w:val="B3"/>
        <w:spacing w:before="156" w:after="156"/>
      </w:pPr>
      <w:r>
        <w:lastRenderedPageBreak/>
        <w:t>3&gt;</w:t>
      </w:r>
      <w:r>
        <w:tab/>
        <w:t>initiate the measurement reporting procedure, as specified in 5.5.5;</w:t>
      </w:r>
    </w:p>
    <w:p w14:paraId="2FB12195" w14:textId="77777777" w:rsidR="00AA3E97" w:rsidRDefault="00000000">
      <w:pPr>
        <w:pStyle w:val="B2"/>
        <w:spacing w:before="156" w:after="156"/>
      </w:pPr>
      <w:r>
        <w:t>2&gt;</w:t>
      </w:r>
      <w:r>
        <w:tab/>
        <w:t xml:space="preserve">else if the </w:t>
      </w:r>
      <w:proofErr w:type="spellStart"/>
      <w:r>
        <w:rPr>
          <w:i/>
        </w:rPr>
        <w:t>reportType</w:t>
      </w:r>
      <w:proofErr w:type="spellEnd"/>
      <w:r>
        <w:t xml:space="preserve"> is set to </w:t>
      </w:r>
      <w:proofErr w:type="spellStart"/>
      <w:r>
        <w:rPr>
          <w:i/>
        </w:rPr>
        <w:t>eventTriggered</w:t>
      </w:r>
      <w:proofErr w:type="spellEnd"/>
      <w:r>
        <w:t xml:space="preserve"> and if the </w:t>
      </w:r>
      <w:proofErr w:type="spellStart"/>
      <w:r>
        <w:rPr>
          <w:i/>
        </w:rPr>
        <w:t>eventId</w:t>
      </w:r>
      <w:proofErr w:type="spellEnd"/>
      <w:r>
        <w:t xml:space="preserve"> is set to </w:t>
      </w:r>
      <w:r>
        <w:rPr>
          <w:i/>
        </w:rPr>
        <w:t>eventD1</w:t>
      </w:r>
      <w:r>
        <w:t xml:space="preserve"> or </w:t>
      </w:r>
      <w:r>
        <w:rPr>
          <w:i/>
          <w:iCs/>
        </w:rPr>
        <w:t xml:space="preserve">eventD2 </w:t>
      </w:r>
      <w:r>
        <w:t xml:space="preserve">or </w:t>
      </w:r>
      <w:r>
        <w:rPr>
          <w:i/>
          <w:iCs/>
        </w:rPr>
        <w:t xml:space="preserve">eventH1 </w:t>
      </w:r>
      <w:r>
        <w:t xml:space="preserve">or </w:t>
      </w:r>
      <w:r>
        <w:rPr>
          <w:i/>
          <w:iCs/>
        </w:rPr>
        <w:t xml:space="preserve">eventH2 </w:t>
      </w:r>
      <w:r>
        <w:t xml:space="preserve">and if the </w:t>
      </w:r>
      <w:r>
        <w:rPr>
          <w:rFonts w:eastAsia="Malgun Gothic"/>
          <w:highlight w:val="lightGray"/>
          <w:lang w:eastAsia="ko-KR"/>
        </w:rPr>
        <w:t>leaving condition</w:t>
      </w:r>
      <w:r>
        <w:rPr>
          <w:rFonts w:eastAsia="Malgun Gothic"/>
          <w:lang w:eastAsia="ko-KR"/>
        </w:rPr>
        <w:t xml:space="preserve"> applicable for </w:t>
      </w:r>
      <w:r>
        <w:t xml:space="preserve">this event is fulfilled for the associated </w:t>
      </w:r>
      <w:proofErr w:type="spellStart"/>
      <w:r>
        <w:rPr>
          <w:i/>
        </w:rPr>
        <w:t>VarMeasReport</w:t>
      </w:r>
      <w:proofErr w:type="spellEnd"/>
      <w:r>
        <w:t xml:space="preserve"> within the</w:t>
      </w:r>
      <w:r>
        <w:rPr>
          <w:i/>
        </w:rPr>
        <w:t xml:space="preserve"> </w:t>
      </w:r>
      <w:proofErr w:type="spellStart"/>
      <w:r>
        <w:rPr>
          <w:i/>
        </w:rPr>
        <w:t>VarMeasReportList</w:t>
      </w:r>
      <w:proofErr w:type="spellEnd"/>
      <w:r>
        <w:rPr>
          <w:i/>
        </w:rPr>
        <w:t xml:space="preserve"> </w:t>
      </w:r>
      <w:r>
        <w:t xml:space="preserve">for this </w:t>
      </w:r>
      <w:proofErr w:type="spellStart"/>
      <w:r>
        <w:rPr>
          <w:i/>
        </w:rPr>
        <w:t>measId</w:t>
      </w:r>
      <w:proofErr w:type="spellEnd"/>
      <w:r>
        <w:t xml:space="preserve"> during </w:t>
      </w:r>
      <w:proofErr w:type="spellStart"/>
      <w:r>
        <w:rPr>
          <w:i/>
        </w:rPr>
        <w:t>timeToTrigger</w:t>
      </w:r>
      <w:proofErr w:type="spellEnd"/>
      <w:r>
        <w:rPr>
          <w:i/>
        </w:rPr>
        <w:t xml:space="preserve"> </w:t>
      </w:r>
      <w:r>
        <w:t xml:space="preserve">defined within the </w:t>
      </w:r>
      <w:proofErr w:type="spellStart"/>
      <w:r>
        <w:rPr>
          <w:i/>
        </w:rPr>
        <w:t>VarMeasConfig</w:t>
      </w:r>
      <w:proofErr w:type="spellEnd"/>
      <w:r>
        <w:rPr>
          <w:i/>
        </w:rPr>
        <w:t xml:space="preserve"> </w:t>
      </w:r>
      <w:r>
        <w:t>for this event:</w:t>
      </w:r>
    </w:p>
    <w:p w14:paraId="39622BCB" w14:textId="77777777" w:rsidR="00AA3E97" w:rsidRDefault="00000000">
      <w:pPr>
        <w:pStyle w:val="B3"/>
        <w:spacing w:before="156" w:after="156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reportOnLeave</w:t>
      </w:r>
      <w:proofErr w:type="spellEnd"/>
      <w:r>
        <w:t xml:space="preserve"> is set to </w:t>
      </w:r>
      <w:r>
        <w:rPr>
          <w:i/>
          <w:iCs/>
          <w:lang w:eastAsia="en-GB"/>
        </w:rPr>
        <w:t>true</w:t>
      </w:r>
      <w:r>
        <w:t xml:space="preserve"> for the corresponding reporting configuration:</w:t>
      </w:r>
    </w:p>
    <w:p w14:paraId="0636DC59" w14:textId="77777777" w:rsidR="00AA3E97" w:rsidRDefault="00000000">
      <w:pPr>
        <w:pStyle w:val="B4"/>
        <w:spacing w:before="156" w:after="156"/>
      </w:pPr>
      <w:r>
        <w:t>4&gt;</w:t>
      </w:r>
      <w:r>
        <w:tab/>
        <w:t>initiate the measurement reporting procedure, as specified in 5.5.5;</w:t>
      </w:r>
    </w:p>
    <w:p w14:paraId="01AFEE65" w14:textId="77777777" w:rsidR="00AA3E97" w:rsidRDefault="00000000">
      <w:pPr>
        <w:pStyle w:val="B3"/>
        <w:spacing w:before="156" w:after="156"/>
        <w:rPr>
          <w:highlight w:val="lightGray"/>
        </w:rPr>
      </w:pPr>
      <w:r>
        <w:rPr>
          <w:highlight w:val="lightGray"/>
        </w:rPr>
        <w:t>3&gt;</w:t>
      </w:r>
      <w:r>
        <w:rPr>
          <w:highlight w:val="lightGray"/>
        </w:rPr>
        <w:tab/>
        <w:t xml:space="preserve">remove the measurement reporting entry within the </w:t>
      </w:r>
      <w:proofErr w:type="spellStart"/>
      <w:r>
        <w:rPr>
          <w:i/>
          <w:highlight w:val="lightGray"/>
        </w:rPr>
        <w:t>VarMeasReportList</w:t>
      </w:r>
      <w:proofErr w:type="spellEnd"/>
      <w:r>
        <w:rPr>
          <w:highlight w:val="lightGray"/>
        </w:rPr>
        <w:t xml:space="preserve"> for this </w:t>
      </w:r>
      <w:proofErr w:type="spellStart"/>
      <w:r>
        <w:rPr>
          <w:i/>
          <w:highlight w:val="lightGray"/>
        </w:rPr>
        <w:t>measId</w:t>
      </w:r>
      <w:proofErr w:type="spellEnd"/>
      <w:r>
        <w:rPr>
          <w:highlight w:val="lightGray"/>
        </w:rPr>
        <w:t>;</w:t>
      </w:r>
    </w:p>
    <w:p w14:paraId="555944AC" w14:textId="77777777" w:rsidR="00AA3E97" w:rsidRDefault="00000000">
      <w:pPr>
        <w:pStyle w:val="B3"/>
        <w:spacing w:before="156" w:after="156"/>
      </w:pPr>
      <w:r>
        <w:t>3&gt;</w:t>
      </w:r>
      <w:r>
        <w:tab/>
        <w:t xml:space="preserve">stop the periodical reporting timer for this </w:t>
      </w:r>
      <w:proofErr w:type="spellStart"/>
      <w:r>
        <w:rPr>
          <w:i/>
        </w:rPr>
        <w:t>measId</w:t>
      </w:r>
      <w:proofErr w:type="spellEnd"/>
      <w:r>
        <w:t>, if running;</w:t>
      </w:r>
    </w:p>
    <w:p w14:paraId="5CAC6C3A" w14:textId="77777777" w:rsidR="00AA3E97" w:rsidRDefault="00000000">
      <w:pPr>
        <w:spacing w:before="156" w:after="156"/>
        <w:rPr>
          <w:rFonts w:cs="Times New Roman"/>
          <w:szCs w:val="20"/>
        </w:rPr>
      </w:pPr>
      <w:r>
        <w:rPr>
          <w:rFonts w:eastAsia="宋体" w:cs="Times New Roman" w:hint="eastAsia"/>
          <w:szCs w:val="20"/>
        </w:rPr>
        <w:t>Possibly, f</w:t>
      </w:r>
      <w:r>
        <w:rPr>
          <w:rFonts w:cs="Times New Roman"/>
          <w:szCs w:val="20"/>
        </w:rPr>
        <w:t xml:space="preserve">or example, when </w:t>
      </w:r>
      <w:r>
        <w:rPr>
          <w:rFonts w:cs="Times New Roman" w:hint="eastAsia"/>
          <w:szCs w:val="20"/>
        </w:rPr>
        <w:t>one of the</w:t>
      </w:r>
      <w:r>
        <w:rPr>
          <w:rFonts w:cs="Times New Roman"/>
          <w:szCs w:val="20"/>
        </w:rPr>
        <w:t xml:space="preserve"> moving reference </w:t>
      </w:r>
      <w:r>
        <w:rPr>
          <w:rFonts w:cs="Times New Roman" w:hint="eastAsia"/>
          <w:szCs w:val="20"/>
        </w:rPr>
        <w:t>locations</w:t>
      </w:r>
      <w:r>
        <w:rPr>
          <w:rFonts w:cs="Times New Roman"/>
          <w:szCs w:val="20"/>
        </w:rPr>
        <w:t xml:space="preserve"> meets the </w:t>
      </w:r>
      <w:r>
        <w:rPr>
          <w:rFonts w:cs="Times New Roman" w:hint="eastAsia"/>
          <w:szCs w:val="20"/>
        </w:rPr>
        <w:t>entering</w:t>
      </w:r>
      <w:r>
        <w:rPr>
          <w:rFonts w:cs="Times New Roman"/>
          <w:szCs w:val="20"/>
        </w:rPr>
        <w:t xml:space="preserve"> condition</w:t>
      </w:r>
      <w:r>
        <w:rPr>
          <w:rFonts w:cs="Times New Roman" w:hint="eastAsia"/>
          <w:szCs w:val="20"/>
        </w:rPr>
        <w:t xml:space="preserve"> and </w:t>
      </w:r>
      <w:r>
        <w:rPr>
          <w:rFonts w:cs="Times New Roman"/>
          <w:szCs w:val="20"/>
        </w:rPr>
        <w:t xml:space="preserve">the condition </w:t>
      </w:r>
      <w:r>
        <w:rPr>
          <w:rFonts w:cs="Times New Roman"/>
          <w:i/>
          <w:iCs/>
          <w:szCs w:val="20"/>
        </w:rPr>
        <w:t xml:space="preserve">"while the </w:t>
      </w:r>
      <w:proofErr w:type="spellStart"/>
      <w:r>
        <w:rPr>
          <w:rFonts w:cs="Times New Roman"/>
          <w:i/>
          <w:iCs/>
          <w:szCs w:val="20"/>
        </w:rPr>
        <w:t>VarMeasReportList</w:t>
      </w:r>
      <w:proofErr w:type="spellEnd"/>
      <w:r>
        <w:rPr>
          <w:rFonts w:cs="Times New Roman"/>
          <w:i/>
          <w:iCs/>
          <w:szCs w:val="20"/>
        </w:rPr>
        <w:t xml:space="preserve"> does not include a measurement reporting entry for this </w:t>
      </w:r>
      <w:proofErr w:type="spellStart"/>
      <w:r>
        <w:rPr>
          <w:rFonts w:cs="Times New Roman"/>
          <w:i/>
          <w:iCs/>
          <w:szCs w:val="20"/>
        </w:rPr>
        <w:t>measId</w:t>
      </w:r>
      <w:proofErr w:type="spellEnd"/>
      <w:r>
        <w:rPr>
          <w:rFonts w:cs="Times New Roman"/>
          <w:i/>
          <w:iCs/>
          <w:szCs w:val="20"/>
        </w:rPr>
        <w:t>"</w:t>
      </w:r>
      <w:r>
        <w:rPr>
          <w:rFonts w:cs="Times New Roman"/>
          <w:szCs w:val="20"/>
        </w:rPr>
        <w:t xml:space="preserve"> is satisfied, the UE </w:t>
      </w:r>
      <w:r>
        <w:rPr>
          <w:rFonts w:cs="Times New Roman" w:hint="eastAsia"/>
          <w:szCs w:val="20"/>
        </w:rPr>
        <w:t xml:space="preserve">will </w:t>
      </w:r>
      <w:r>
        <w:rPr>
          <w:rFonts w:cs="Times New Roman"/>
          <w:szCs w:val="20"/>
        </w:rPr>
        <w:t xml:space="preserve">execute </w:t>
      </w:r>
      <w:r>
        <w:rPr>
          <w:rFonts w:cs="Times New Roman"/>
          <w:i/>
          <w:iCs/>
          <w:szCs w:val="20"/>
        </w:rPr>
        <w:t xml:space="preserve">"3&gt; include a measurement reporting entry within the </w:t>
      </w:r>
      <w:proofErr w:type="spellStart"/>
      <w:r>
        <w:rPr>
          <w:rFonts w:cs="Times New Roman"/>
          <w:i/>
          <w:iCs/>
          <w:szCs w:val="20"/>
        </w:rPr>
        <w:t>VarMeasReportList</w:t>
      </w:r>
      <w:proofErr w:type="spellEnd"/>
      <w:r>
        <w:rPr>
          <w:rFonts w:cs="Times New Roman"/>
          <w:i/>
          <w:iCs/>
          <w:szCs w:val="20"/>
        </w:rPr>
        <w:t xml:space="preserve"> for this </w:t>
      </w:r>
      <w:proofErr w:type="spellStart"/>
      <w:r>
        <w:rPr>
          <w:rFonts w:cs="Times New Roman"/>
          <w:i/>
          <w:iCs/>
          <w:szCs w:val="20"/>
        </w:rPr>
        <w:t>measId</w:t>
      </w:r>
      <w:proofErr w:type="spellEnd"/>
      <w:r>
        <w:rPr>
          <w:rFonts w:cs="Times New Roman"/>
          <w:i/>
          <w:iCs/>
          <w:szCs w:val="20"/>
        </w:rPr>
        <w:t>;"</w:t>
      </w:r>
      <w:r>
        <w:rPr>
          <w:rFonts w:cs="Times New Roman"/>
          <w:szCs w:val="20"/>
        </w:rPr>
        <w:t xml:space="preserve"> along with other </w:t>
      </w:r>
      <w:r>
        <w:rPr>
          <w:rFonts w:eastAsia="宋体" w:cs="Times New Roman" w:hint="eastAsia"/>
          <w:szCs w:val="20"/>
        </w:rPr>
        <w:t>procedure</w:t>
      </w:r>
      <w:r>
        <w:rPr>
          <w:rFonts w:cs="Times New Roman"/>
          <w:szCs w:val="20"/>
        </w:rPr>
        <w:t xml:space="preserve">s marked "3&gt;". However, when a second moving reference </w:t>
      </w:r>
      <w:r>
        <w:rPr>
          <w:rFonts w:cs="Times New Roman" w:hint="eastAsia"/>
          <w:szCs w:val="20"/>
        </w:rPr>
        <w:t>location</w:t>
      </w:r>
      <w:r>
        <w:rPr>
          <w:rFonts w:cs="Times New Roman"/>
          <w:szCs w:val="20"/>
        </w:rPr>
        <w:t xml:space="preserve"> </w:t>
      </w:r>
      <w:r>
        <w:rPr>
          <w:rFonts w:eastAsia="宋体" w:cs="Times New Roman" w:hint="eastAsia"/>
          <w:szCs w:val="20"/>
        </w:rPr>
        <w:t xml:space="preserve">simultaneously </w:t>
      </w:r>
      <w:r>
        <w:rPr>
          <w:rFonts w:cs="Times New Roman"/>
          <w:szCs w:val="20"/>
        </w:rPr>
        <w:t>meets the ent</w:t>
      </w:r>
      <w:r>
        <w:rPr>
          <w:rFonts w:cs="Times New Roman" w:hint="eastAsia"/>
          <w:szCs w:val="20"/>
        </w:rPr>
        <w:t>ering</w:t>
      </w:r>
      <w:r>
        <w:rPr>
          <w:rFonts w:cs="Times New Roman"/>
          <w:szCs w:val="20"/>
        </w:rPr>
        <w:t xml:space="preserve"> condition, the condition </w:t>
      </w:r>
      <w:r>
        <w:rPr>
          <w:rFonts w:cs="Times New Roman"/>
          <w:i/>
          <w:iCs/>
          <w:szCs w:val="20"/>
        </w:rPr>
        <w:t xml:space="preserve">"while the </w:t>
      </w:r>
      <w:proofErr w:type="spellStart"/>
      <w:r>
        <w:rPr>
          <w:rFonts w:cs="Times New Roman"/>
          <w:i/>
          <w:iCs/>
          <w:szCs w:val="20"/>
        </w:rPr>
        <w:t>VarMeasReportList</w:t>
      </w:r>
      <w:proofErr w:type="spellEnd"/>
      <w:r>
        <w:rPr>
          <w:rFonts w:cs="Times New Roman"/>
          <w:i/>
          <w:iCs/>
          <w:szCs w:val="20"/>
        </w:rPr>
        <w:t xml:space="preserve"> does not include a measurement reporting entry for this </w:t>
      </w:r>
      <w:proofErr w:type="spellStart"/>
      <w:r>
        <w:rPr>
          <w:rFonts w:cs="Times New Roman"/>
          <w:i/>
          <w:iCs/>
          <w:szCs w:val="20"/>
        </w:rPr>
        <w:t>measId</w:t>
      </w:r>
      <w:proofErr w:type="spellEnd"/>
      <w:r>
        <w:rPr>
          <w:rFonts w:cs="Times New Roman"/>
          <w:i/>
          <w:iCs/>
          <w:szCs w:val="20"/>
        </w:rPr>
        <w:t>"</w:t>
      </w:r>
      <w:r>
        <w:rPr>
          <w:rFonts w:cs="Times New Roman"/>
          <w:szCs w:val="20"/>
        </w:rPr>
        <w:t xml:space="preserve"> can no longer be satisfied. Consequently, the UE will not execute the subsequent </w:t>
      </w:r>
      <w:r>
        <w:rPr>
          <w:rFonts w:eastAsia="宋体" w:cs="Times New Roman" w:hint="eastAsia"/>
          <w:szCs w:val="20"/>
        </w:rPr>
        <w:t>procedure</w:t>
      </w:r>
      <w:r>
        <w:rPr>
          <w:rFonts w:cs="Times New Roman"/>
          <w:szCs w:val="20"/>
        </w:rPr>
        <w:t xml:space="preserve">s marked "3&gt;". This prevents the UE from reporting the second moving reference </w:t>
      </w:r>
      <w:r>
        <w:rPr>
          <w:rFonts w:cs="Times New Roman" w:hint="eastAsia"/>
          <w:szCs w:val="20"/>
        </w:rPr>
        <w:t>location</w:t>
      </w:r>
      <w:r>
        <w:rPr>
          <w:rFonts w:cs="Times New Roman"/>
          <w:szCs w:val="20"/>
        </w:rPr>
        <w:t xml:space="preserve"> </w:t>
      </w:r>
      <w:r>
        <w:rPr>
          <w:rFonts w:eastAsia="宋体" w:cs="Times New Roman" w:hint="eastAsia"/>
          <w:szCs w:val="20"/>
        </w:rPr>
        <w:t>although the UE</w:t>
      </w:r>
      <w:r>
        <w:rPr>
          <w:rFonts w:cs="Times New Roman"/>
          <w:szCs w:val="20"/>
        </w:rPr>
        <w:t xml:space="preserve"> meets the ent</w:t>
      </w:r>
      <w:r>
        <w:rPr>
          <w:rFonts w:cs="Times New Roman" w:hint="eastAsia"/>
          <w:szCs w:val="20"/>
        </w:rPr>
        <w:t>ering</w:t>
      </w:r>
      <w:r>
        <w:rPr>
          <w:rFonts w:cs="Times New Roman"/>
          <w:szCs w:val="20"/>
        </w:rPr>
        <w:t xml:space="preserve"> condition.</w:t>
      </w:r>
    </w:p>
    <w:p w14:paraId="5DC0D392" w14:textId="77777777" w:rsidR="00AA3E97" w:rsidRDefault="00000000">
      <w:pPr>
        <w:spacing w:before="156" w:after="156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As another example, if multiple reference </w:t>
      </w:r>
      <w:r>
        <w:rPr>
          <w:rFonts w:cs="Times New Roman" w:hint="eastAsia"/>
          <w:szCs w:val="20"/>
        </w:rPr>
        <w:t>location</w:t>
      </w:r>
      <w:r>
        <w:rPr>
          <w:rFonts w:cs="Times New Roman"/>
          <w:szCs w:val="20"/>
        </w:rPr>
        <w:t>s meet the ent</w:t>
      </w:r>
      <w:r>
        <w:rPr>
          <w:rFonts w:cs="Times New Roman" w:hint="eastAsia"/>
          <w:szCs w:val="20"/>
        </w:rPr>
        <w:t>ering</w:t>
      </w:r>
      <w:r>
        <w:rPr>
          <w:rFonts w:cs="Times New Roman"/>
          <w:szCs w:val="20"/>
        </w:rPr>
        <w:t xml:space="preserve"> condition simultaneously for the first time, the UE will execute</w:t>
      </w:r>
      <w:r>
        <w:rPr>
          <w:rFonts w:cs="Times New Roman"/>
          <w:i/>
          <w:iCs/>
          <w:szCs w:val="20"/>
        </w:rPr>
        <w:t xml:space="preserve"> "include a measurement reporting entry within the </w:t>
      </w:r>
      <w:proofErr w:type="spellStart"/>
      <w:r>
        <w:rPr>
          <w:rFonts w:cs="Times New Roman"/>
          <w:i/>
          <w:iCs/>
          <w:szCs w:val="20"/>
        </w:rPr>
        <w:t>VarMeasReportList</w:t>
      </w:r>
      <w:proofErr w:type="spellEnd"/>
      <w:r>
        <w:rPr>
          <w:rFonts w:cs="Times New Roman"/>
          <w:i/>
          <w:iCs/>
          <w:szCs w:val="20"/>
        </w:rPr>
        <w:t xml:space="preserve"> for this </w:t>
      </w:r>
      <w:proofErr w:type="spellStart"/>
      <w:r>
        <w:rPr>
          <w:rFonts w:cs="Times New Roman"/>
          <w:i/>
          <w:iCs/>
          <w:szCs w:val="20"/>
        </w:rPr>
        <w:t>measId</w:t>
      </w:r>
      <w:proofErr w:type="spellEnd"/>
      <w:r>
        <w:rPr>
          <w:rFonts w:cs="Times New Roman"/>
          <w:i/>
          <w:iCs/>
          <w:szCs w:val="20"/>
        </w:rPr>
        <w:t>;"</w:t>
      </w:r>
      <w:r>
        <w:rPr>
          <w:rFonts w:cs="Times New Roman"/>
          <w:szCs w:val="20"/>
        </w:rPr>
        <w:t xml:space="preserve"> and other </w:t>
      </w:r>
      <w:r>
        <w:rPr>
          <w:rFonts w:eastAsia="宋体" w:cs="Times New Roman" w:hint="eastAsia"/>
          <w:szCs w:val="20"/>
        </w:rPr>
        <w:t>procedure</w:t>
      </w:r>
      <w:r>
        <w:rPr>
          <w:rFonts w:cs="Times New Roman"/>
          <w:szCs w:val="20"/>
        </w:rPr>
        <w:t xml:space="preserve">s marked "3&gt;". Later, if any one of these reference </w:t>
      </w:r>
      <w:r>
        <w:rPr>
          <w:rFonts w:cs="Times New Roman" w:hint="eastAsia"/>
          <w:szCs w:val="20"/>
        </w:rPr>
        <w:t>location</w:t>
      </w:r>
      <w:r>
        <w:rPr>
          <w:rFonts w:cs="Times New Roman"/>
          <w:szCs w:val="20"/>
        </w:rPr>
        <w:t xml:space="preserve">s </w:t>
      </w:r>
      <w:r>
        <w:rPr>
          <w:rFonts w:eastAsia="宋体" w:cs="Times New Roman" w:hint="eastAsia"/>
          <w:szCs w:val="20"/>
        </w:rPr>
        <w:t xml:space="preserve">also </w:t>
      </w:r>
      <w:r>
        <w:rPr>
          <w:rFonts w:cs="Times New Roman"/>
          <w:szCs w:val="20"/>
        </w:rPr>
        <w:t xml:space="preserve">meets the leaving condition, the UE will execute </w:t>
      </w:r>
      <w:r>
        <w:rPr>
          <w:rFonts w:cs="Times New Roman"/>
          <w:i/>
          <w:iCs/>
          <w:szCs w:val="20"/>
        </w:rPr>
        <w:t xml:space="preserve">"3&gt; remove the measurement reporting entry within the </w:t>
      </w:r>
      <w:proofErr w:type="spellStart"/>
      <w:r>
        <w:rPr>
          <w:rFonts w:cs="Times New Roman"/>
          <w:i/>
          <w:iCs/>
          <w:szCs w:val="20"/>
        </w:rPr>
        <w:t>VarMeasReportList</w:t>
      </w:r>
      <w:proofErr w:type="spellEnd"/>
      <w:r>
        <w:rPr>
          <w:rFonts w:cs="Times New Roman"/>
          <w:i/>
          <w:iCs/>
          <w:szCs w:val="20"/>
        </w:rPr>
        <w:t xml:space="preserve"> for this </w:t>
      </w:r>
      <w:proofErr w:type="spellStart"/>
      <w:r>
        <w:rPr>
          <w:rFonts w:cs="Times New Roman"/>
          <w:i/>
          <w:iCs/>
          <w:szCs w:val="20"/>
        </w:rPr>
        <w:t>measId</w:t>
      </w:r>
      <w:proofErr w:type="spellEnd"/>
      <w:r>
        <w:rPr>
          <w:rFonts w:cs="Times New Roman"/>
          <w:i/>
          <w:iCs/>
          <w:szCs w:val="20"/>
        </w:rPr>
        <w:t>;"</w:t>
      </w:r>
      <w:r>
        <w:rPr>
          <w:rFonts w:cs="Times New Roman"/>
          <w:szCs w:val="20"/>
        </w:rPr>
        <w:t xml:space="preserve">, completely removing the entire measurement reporting entry </w:t>
      </w:r>
      <w:r>
        <w:rPr>
          <w:rFonts w:cs="Times New Roman" w:hint="eastAsia"/>
          <w:szCs w:val="20"/>
        </w:rPr>
        <w:t xml:space="preserve">of </w:t>
      </w:r>
      <w:r>
        <w:rPr>
          <w:rFonts w:cs="Times New Roman"/>
          <w:szCs w:val="20"/>
        </w:rPr>
        <w:t xml:space="preserve">this </w:t>
      </w:r>
      <w:proofErr w:type="spellStart"/>
      <w:r>
        <w:rPr>
          <w:rFonts w:cs="Times New Roman"/>
          <w:szCs w:val="20"/>
        </w:rPr>
        <w:t>measId</w:t>
      </w:r>
      <w:proofErr w:type="spellEnd"/>
      <w:r>
        <w:rPr>
          <w:rFonts w:cs="Times New Roman"/>
          <w:szCs w:val="20"/>
        </w:rPr>
        <w:t xml:space="preserve">. Thereby, other reference </w:t>
      </w:r>
      <w:r>
        <w:rPr>
          <w:rFonts w:cs="Times New Roman" w:hint="eastAsia"/>
          <w:szCs w:val="20"/>
        </w:rPr>
        <w:t>locations</w:t>
      </w:r>
      <w:r>
        <w:rPr>
          <w:rFonts w:cs="Times New Roman"/>
          <w:szCs w:val="20"/>
        </w:rPr>
        <w:t xml:space="preserve"> that still meet the ent</w:t>
      </w:r>
      <w:r>
        <w:rPr>
          <w:rFonts w:cs="Times New Roman" w:hint="eastAsia"/>
          <w:szCs w:val="20"/>
        </w:rPr>
        <w:t>ering</w:t>
      </w:r>
      <w:r>
        <w:rPr>
          <w:rFonts w:cs="Times New Roman"/>
          <w:szCs w:val="20"/>
        </w:rPr>
        <w:t xml:space="preserve"> condition are erroneously discarded.</w:t>
      </w:r>
    </w:p>
    <w:p w14:paraId="49817476" w14:textId="77777777" w:rsidR="00AA3E97" w:rsidRDefault="00000000">
      <w:pPr>
        <w:spacing w:before="156" w:after="156"/>
        <w:rPr>
          <w:rFonts w:eastAsia="宋体" w:cs="Times New Roman"/>
          <w:szCs w:val="20"/>
        </w:rPr>
      </w:pPr>
      <w:r>
        <w:rPr>
          <w:rFonts w:cs="Times New Roman"/>
          <w:szCs w:val="20"/>
        </w:rPr>
        <w:t xml:space="preserve">In summary, the existing procedural text can only correctly </w:t>
      </w:r>
      <w:r>
        <w:rPr>
          <w:rFonts w:eastAsia="宋体" w:cs="Times New Roman" w:hint="eastAsia"/>
          <w:szCs w:val="20"/>
        </w:rPr>
        <w:t>trigger the measurement report</w:t>
      </w:r>
      <w:r>
        <w:rPr>
          <w:rFonts w:cs="Times New Roman"/>
          <w:szCs w:val="20"/>
        </w:rPr>
        <w:t xml:space="preserve"> where one </w:t>
      </w:r>
      <w:proofErr w:type="spellStart"/>
      <w:r>
        <w:rPr>
          <w:rFonts w:cs="Times New Roman"/>
          <w:i/>
          <w:iCs/>
          <w:szCs w:val="20"/>
        </w:rPr>
        <w:t>MeasObjectNR</w:t>
      </w:r>
      <w:proofErr w:type="spellEnd"/>
      <w:r>
        <w:rPr>
          <w:rFonts w:cs="Times New Roman"/>
          <w:szCs w:val="20"/>
        </w:rPr>
        <w:t xml:space="preserve"> is associated with a single moving reference </w:t>
      </w:r>
      <w:r>
        <w:rPr>
          <w:rFonts w:cs="Times New Roman" w:hint="eastAsia"/>
          <w:szCs w:val="20"/>
        </w:rPr>
        <w:t>location</w:t>
      </w:r>
      <w:r>
        <w:rPr>
          <w:rFonts w:eastAsia="宋体" w:cs="Times New Roman" w:hint="eastAsia"/>
          <w:szCs w:val="20"/>
        </w:rPr>
        <w:t xml:space="preserve"> rather than multiple moving reference locations</w:t>
      </w:r>
      <w:r>
        <w:rPr>
          <w:rFonts w:cs="Times New Roman"/>
          <w:szCs w:val="20"/>
        </w:rPr>
        <w:t>.</w:t>
      </w:r>
      <w:r>
        <w:rPr>
          <w:rFonts w:eastAsia="宋体" w:cs="Times New Roman" w:hint="eastAsia"/>
          <w:szCs w:val="20"/>
        </w:rPr>
        <w:t xml:space="preserve"> The current procedure will cause abnormal measurement report of UE satisfy eventD2 condition with multiple neighboring cells.</w:t>
      </w:r>
    </w:p>
    <w:p w14:paraId="065DA657" w14:textId="77777777" w:rsidR="00AA3E97" w:rsidRDefault="00000000">
      <w:pPr>
        <w:pStyle w:val="1st-ob-YJ"/>
        <w:spacing w:before="156" w:after="156"/>
        <w:rPr>
          <w:rFonts w:eastAsiaTheme="minorEastAsia"/>
          <w:i w:val="0"/>
        </w:rPr>
      </w:pPr>
      <w:bookmarkStart w:id="2" w:name="_Toc72166136"/>
      <w:bookmarkStart w:id="3" w:name="_Toc72764093"/>
      <w:bookmarkStart w:id="4" w:name="_Toc72766759"/>
      <w:bookmarkStart w:id="5" w:name="_Toc72767322"/>
      <w:bookmarkStart w:id="6" w:name="_Toc72166219"/>
      <w:bookmarkStart w:id="7" w:name="_Toc72767354"/>
      <w:bookmarkStart w:id="8" w:name="_Toc72766943"/>
      <w:bookmarkStart w:id="9" w:name="_Toc72165929"/>
      <w:bookmarkStart w:id="10" w:name="_Toc72767053"/>
      <w:bookmarkStart w:id="11" w:name="_Toc72764117"/>
      <w:bookmarkStart w:id="12" w:name="_Toc72764101"/>
      <w:bookmarkStart w:id="13" w:name="_Toc72764109"/>
      <w:bookmarkStart w:id="14" w:name="_Toc72166124"/>
      <w:bookmarkStart w:id="15" w:name="_Toc72166112"/>
      <w:bookmarkStart w:id="16" w:name="_Toc72766944"/>
      <w:bookmarkStart w:id="17" w:name="_Toc72767338"/>
      <w:bookmarkStart w:id="18" w:name="_Toc72166211"/>
      <w:bookmarkStart w:id="19" w:name="_Toc2097081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eastAsiaTheme="minorEastAsia" w:hint="eastAsia"/>
          <w:i w:val="0"/>
        </w:rPr>
        <w:t xml:space="preserve">When a </w:t>
      </w:r>
      <w:proofErr w:type="spellStart"/>
      <w:r>
        <w:rPr>
          <w:rFonts w:eastAsiaTheme="minorEastAsia"/>
          <w:iCs/>
        </w:rPr>
        <w:t>MeasObjectNR</w:t>
      </w:r>
      <w:proofErr w:type="spellEnd"/>
      <w:r>
        <w:rPr>
          <w:rFonts w:eastAsiaTheme="minorEastAsia" w:hint="eastAsia"/>
          <w:i w:val="0"/>
        </w:rPr>
        <w:t xml:space="preserve"> is associated with multiple moving reference locations, the current procedural text describing Measurement report triggering causes the UE to only correctly process the first reference location that meets the eventD2 entering/leaving condition. This means current procedure cannot support the UE triggering more than one measurement report when the eventD2 is met</w:t>
      </w:r>
      <w:r>
        <w:rPr>
          <w:rFonts w:eastAsiaTheme="minorEastAsia"/>
          <w:i w:val="0"/>
        </w:rPr>
        <w:t xml:space="preserve"> for multiple neighbor cells with different moving reference locations</w:t>
      </w:r>
      <w:r>
        <w:rPr>
          <w:rFonts w:eastAsiaTheme="minorEastAsia" w:hint="eastAsia"/>
          <w:i w:val="0"/>
        </w:rPr>
        <w:t>.</w:t>
      </w:r>
      <w:bookmarkEnd w:id="19"/>
    </w:p>
    <w:p w14:paraId="51C3186B" w14:textId="77777777" w:rsidR="00AA3E97" w:rsidRDefault="00000000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Here are 3 options we propose to address this issue:</w:t>
      </w:r>
    </w:p>
    <w:p w14:paraId="448C9F48" w14:textId="77777777" w:rsidR="00AA3E97" w:rsidRDefault="00AA3E97">
      <w:pPr>
        <w:pStyle w:val="af1"/>
        <w:numPr>
          <w:ilvl w:val="0"/>
          <w:numId w:val="4"/>
        </w:numPr>
        <w:spacing w:before="120" w:after="120"/>
        <w:ind w:firstLineChars="0"/>
      </w:pPr>
    </w:p>
    <w:p w14:paraId="61C761E6" w14:textId="77777777" w:rsidR="00AA3E97" w:rsidRDefault="00000000">
      <w:pPr>
        <w:spacing w:before="156" w:after="156"/>
      </w:pPr>
      <w:r>
        <w:rPr>
          <w:rFonts w:hint="eastAsia"/>
        </w:rPr>
        <w:t xml:space="preserve">Clarify that the </w:t>
      </w:r>
      <w:r>
        <w:rPr>
          <w:i/>
          <w:iCs/>
        </w:rPr>
        <w:t>CellsToAddModListExt-v1800</w:t>
      </w:r>
      <w:r>
        <w:rPr>
          <w:rFonts w:hint="eastAsia"/>
        </w:rPr>
        <w:t xml:space="preserve"> of each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MeasObjectNR</w:t>
      </w:r>
      <w:proofErr w:type="spellEnd"/>
      <w:r>
        <w:rPr>
          <w:rFonts w:hint="eastAsia"/>
        </w:rPr>
        <w:t xml:space="preserve"> associated with eventD2 can be configured with only one moving reference location. When multiple moving reference locations need to be configured on the same frequency, the network should configure a separate </w:t>
      </w:r>
      <w:proofErr w:type="spellStart"/>
      <w:r>
        <w:rPr>
          <w:i/>
          <w:iCs/>
        </w:rPr>
        <w:t>MeasObjectNR</w:t>
      </w:r>
      <w:proofErr w:type="spellEnd"/>
      <w:r>
        <w:rPr>
          <w:rFonts w:hint="eastAsia"/>
        </w:rPr>
        <w:t xml:space="preserve"> for each reference location. Furthermore, at most one of these </w:t>
      </w:r>
      <w:proofErr w:type="spellStart"/>
      <w:r>
        <w:rPr>
          <w:i/>
          <w:iCs/>
        </w:rPr>
        <w:t>MeasObjectNR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should be associated with SSB measurement to avoid violating the </w:t>
      </w:r>
      <w:r>
        <w:rPr>
          <w:rFonts w:eastAsia="宋体" w:hint="eastAsia"/>
        </w:rPr>
        <w:t>current requirement</w:t>
      </w:r>
      <w:r>
        <w:rPr>
          <w:rFonts w:hint="eastAsia"/>
        </w:rPr>
        <w:t xml:space="preserve"> that </w:t>
      </w:r>
      <w:r>
        <w:rPr>
          <w:i/>
          <w:iCs/>
        </w:rPr>
        <w:t xml:space="preserve">"for all SSB based measurements there is at most one measurement object with the same </w:t>
      </w:r>
      <w:proofErr w:type="spellStart"/>
      <w:r>
        <w:rPr>
          <w:i/>
          <w:iCs/>
        </w:rPr>
        <w:t>ssbFrequency</w:t>
      </w:r>
      <w:proofErr w:type="spellEnd"/>
      <w:r>
        <w:rPr>
          <w:i/>
          <w:iCs/>
        </w:rPr>
        <w:t>"</w:t>
      </w:r>
      <w:r>
        <w:rPr>
          <w:rFonts w:hint="eastAsia"/>
        </w:rPr>
        <w:t>.</w:t>
      </w:r>
    </w:p>
    <w:p w14:paraId="39039F1A" w14:textId="77777777" w:rsidR="00AA3E97" w:rsidRDefault="00AA3E97">
      <w:pPr>
        <w:pStyle w:val="af1"/>
        <w:numPr>
          <w:ilvl w:val="0"/>
          <w:numId w:val="4"/>
        </w:numPr>
        <w:spacing w:before="120" w:after="120"/>
        <w:ind w:firstLineChars="0"/>
      </w:pPr>
    </w:p>
    <w:p w14:paraId="5AFB8D86" w14:textId="77777777" w:rsidR="00AA3E97" w:rsidRDefault="00000000">
      <w:pPr>
        <w:spacing w:before="156" w:after="156"/>
      </w:pPr>
      <w:bookmarkStart w:id="20" w:name="_Toc72768065"/>
      <w:bookmarkStart w:id="21" w:name="_Toc73092068"/>
      <w:bookmarkStart w:id="22" w:name="_Toc72767318"/>
      <w:bookmarkStart w:id="23" w:name="_Toc72768057"/>
      <w:bookmarkStart w:id="24" w:name="_Toc72767350"/>
      <w:bookmarkStart w:id="25" w:name="_Toc72767334"/>
      <w:bookmarkStart w:id="26" w:name="_Toc72767732"/>
      <w:bookmarkStart w:id="27" w:name="_Toc72767708"/>
      <w:bookmarkStart w:id="28" w:name="_Toc73094087"/>
      <w:bookmarkStart w:id="29" w:name="_Toc72766956"/>
      <w:bookmarkStart w:id="30" w:name="_Toc72767724"/>
      <w:bookmarkStart w:id="31" w:name="_Toc7276706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lastRenderedPageBreak/>
        <w:t xml:space="preserve">Allow multiple reference locations </w:t>
      </w:r>
      <w:r>
        <w:rPr>
          <w:rFonts w:eastAsia="宋体" w:hint="eastAsia"/>
        </w:rPr>
        <w:t xml:space="preserve">to be configured </w:t>
      </w:r>
      <w:r>
        <w:t xml:space="preserve">simultaneously within a </w:t>
      </w:r>
      <w:proofErr w:type="spellStart"/>
      <w:r>
        <w:rPr>
          <w:i/>
        </w:rPr>
        <w:t>MeasObjectNR</w:t>
      </w:r>
      <w:proofErr w:type="spellEnd"/>
      <w:r>
        <w:t xml:space="preserve">, </w:t>
      </w:r>
      <w:r>
        <w:rPr>
          <w:rFonts w:eastAsia="宋体" w:hint="eastAsia"/>
        </w:rPr>
        <w:t>with corresponding</w:t>
      </w:r>
      <w:r>
        <w:t xml:space="preserve"> modif</w:t>
      </w:r>
      <w:r>
        <w:rPr>
          <w:rFonts w:eastAsia="宋体" w:hint="eastAsia"/>
        </w:rPr>
        <w:t>ications to</w:t>
      </w:r>
      <w:r>
        <w:t xml:space="preserve"> the procedural text. Specifically, use a </w:t>
      </w:r>
      <w:proofErr w:type="spellStart"/>
      <w:r>
        <w:rPr>
          <w:i/>
          <w:iCs/>
        </w:rPr>
        <w:t>cellsTriggeredList</w:t>
      </w:r>
      <w:proofErr w:type="spellEnd"/>
      <w:r>
        <w:t xml:space="preserve"> to track the state changes of moving reference locations that meet the ent</w:t>
      </w:r>
      <w:r>
        <w:rPr>
          <w:rFonts w:hint="eastAsia"/>
        </w:rPr>
        <w:t>ering/leaving</w:t>
      </w:r>
      <w:r>
        <w:t xml:space="preserve"> condition</w:t>
      </w:r>
      <w:r>
        <w:rPr>
          <w:rFonts w:hint="eastAsia"/>
        </w:rPr>
        <w:t xml:space="preserve"> </w:t>
      </w:r>
      <w:r>
        <w:t xml:space="preserve">during the </w:t>
      </w:r>
      <w:r>
        <w:rPr>
          <w:i/>
          <w:iCs/>
        </w:rPr>
        <w:t>"Measurement report triggering"</w:t>
      </w:r>
      <w:r>
        <w:t xml:space="preserve"> and </w:t>
      </w:r>
      <w:r>
        <w:rPr>
          <w:i/>
          <w:iCs/>
        </w:rPr>
        <w:t>"Measurement reporting"</w:t>
      </w:r>
      <w:r>
        <w:t xml:space="preserve"> procedures,</w:t>
      </w:r>
      <w:r>
        <w:rPr>
          <w:rFonts w:hint="eastAsia"/>
        </w:rPr>
        <w:t xml:space="preserve"> which is</w:t>
      </w:r>
      <w:r>
        <w:t xml:space="preserve"> similar</w:t>
      </w:r>
      <w:r>
        <w:rPr>
          <w:rFonts w:eastAsia="宋体" w:hint="eastAsia"/>
        </w:rPr>
        <w:t xml:space="preserve"> as</w:t>
      </w:r>
      <w:r>
        <w:t xml:space="preserve"> the </w:t>
      </w:r>
      <w:proofErr w:type="spellStart"/>
      <w:r>
        <w:t>eventA</w:t>
      </w:r>
      <w:proofErr w:type="spellEnd"/>
      <w:r>
        <w:rPr>
          <w:rFonts w:eastAsia="宋体" w:hint="eastAsia"/>
        </w:rPr>
        <w:t xml:space="preserve"> processing mechanism</w:t>
      </w:r>
      <w:r>
        <w:t>.</w:t>
      </w:r>
    </w:p>
    <w:p w14:paraId="7F7128CA" w14:textId="77777777" w:rsidR="00AA3E97" w:rsidRDefault="00AA3E97">
      <w:pPr>
        <w:pStyle w:val="af1"/>
        <w:numPr>
          <w:ilvl w:val="0"/>
          <w:numId w:val="4"/>
        </w:numPr>
        <w:spacing w:before="120" w:after="120"/>
        <w:ind w:firstLineChars="0"/>
      </w:pPr>
    </w:p>
    <w:p w14:paraId="3336C8CA" w14:textId="77777777" w:rsidR="00AA3E97" w:rsidRDefault="00000000">
      <w:pPr>
        <w:spacing w:before="156" w:after="156"/>
        <w:rPr>
          <w:rFonts w:eastAsia="宋体" w:cs="Times New Roman"/>
          <w:szCs w:val="20"/>
        </w:rPr>
      </w:pPr>
      <w:r>
        <w:rPr>
          <w:rFonts w:eastAsiaTheme="minorEastAsia" w:hint="eastAsia"/>
        </w:rPr>
        <w:t>Add</w:t>
      </w:r>
      <w:r>
        <w:t xml:space="preserve"> the</w:t>
      </w:r>
      <w:r>
        <w:rPr>
          <w:rFonts w:hint="eastAsia"/>
        </w:rPr>
        <w:t xml:space="preserve"> moving reference location(s)</w:t>
      </w:r>
      <w:r>
        <w:t xml:space="preserve"> for eventD2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the</w:t>
      </w:r>
      <w:r>
        <w:rPr>
          <w:rFonts w:hint="eastAsia"/>
          <w:iCs/>
        </w:rPr>
        <w:t xml:space="preserve"> </w:t>
      </w:r>
      <w:proofErr w:type="spellStart"/>
      <w:r>
        <w:rPr>
          <w:rFonts w:hint="eastAsia"/>
          <w:iCs/>
        </w:rPr>
        <w:t>ReportConfigNR</w:t>
      </w:r>
      <w:proofErr w:type="spellEnd"/>
      <w:r>
        <w:rPr>
          <w:rFonts w:eastAsiaTheme="minorEastAsia" w:hint="eastAsia"/>
          <w:iCs/>
        </w:rPr>
        <w:t xml:space="preserve">. </w:t>
      </w:r>
      <w:r>
        <w:rPr>
          <w:rFonts w:eastAsia="宋体" w:cs="Times New Roman"/>
          <w:szCs w:val="20"/>
        </w:rPr>
        <w:t>C</w:t>
      </w:r>
      <w:r>
        <w:rPr>
          <w:rFonts w:eastAsia="宋体" w:cs="Times New Roman" w:hint="eastAsia"/>
          <w:szCs w:val="20"/>
        </w:rPr>
        <w:t xml:space="preserve">onsidering the </w:t>
      </w:r>
      <w:r>
        <w:rPr>
          <w:rFonts w:eastAsia="宋体" w:cs="Times New Roman"/>
          <w:szCs w:val="20"/>
        </w:rPr>
        <w:t xml:space="preserve">definition of Event D2 also applies to </w:t>
      </w:r>
      <w:proofErr w:type="spellStart"/>
      <w:r>
        <w:rPr>
          <w:rFonts w:eastAsia="宋体" w:cs="Times New Roman"/>
          <w:szCs w:val="20"/>
        </w:rPr>
        <w:t>CondEvent</w:t>
      </w:r>
      <w:proofErr w:type="spellEnd"/>
      <w:r>
        <w:rPr>
          <w:rFonts w:eastAsia="宋体" w:cs="Times New Roman"/>
          <w:szCs w:val="20"/>
        </w:rPr>
        <w:t xml:space="preserve"> D2</w:t>
      </w:r>
      <w:r>
        <w:rPr>
          <w:rFonts w:eastAsia="宋体" w:cs="Times New Roman" w:hint="eastAsia"/>
          <w:szCs w:val="20"/>
        </w:rPr>
        <w:t xml:space="preserve">, the definition for </w:t>
      </w:r>
      <w:proofErr w:type="spellStart"/>
      <w:r>
        <w:rPr>
          <w:lang w:eastAsia="ko-KR"/>
        </w:rPr>
        <w:t>CondEvent</w:t>
      </w:r>
      <w:proofErr w:type="spellEnd"/>
      <w:r>
        <w:rPr>
          <w:lang w:eastAsia="ko-KR"/>
        </w:rPr>
        <w:t xml:space="preserve"> D2</w:t>
      </w:r>
      <w:r>
        <w:rPr>
          <w:rFonts w:eastAsiaTheme="minorEastAsia" w:hint="eastAsia"/>
        </w:rPr>
        <w:t xml:space="preserve"> </w:t>
      </w:r>
      <w:r>
        <w:rPr>
          <w:rFonts w:eastAsia="宋体" w:cs="Times New Roman" w:hint="eastAsia"/>
          <w:szCs w:val="20"/>
        </w:rPr>
        <w:t>is also need to correct.</w:t>
      </w:r>
    </w:p>
    <w:p w14:paraId="57C1CD84" w14:textId="77777777" w:rsidR="00AA3E97" w:rsidRDefault="00000000">
      <w:pPr>
        <w:pStyle w:val="1st-Proposal-YJ"/>
        <w:spacing w:before="156" w:after="156"/>
      </w:pPr>
      <w:bookmarkStart w:id="32" w:name="_Toc209708129"/>
      <w:r>
        <w:rPr>
          <w:rFonts w:hint="eastAsia"/>
          <w:i w:val="0"/>
        </w:rPr>
        <w:t>RAN2 can further discuss</w:t>
      </w:r>
      <w:r>
        <w:rPr>
          <w:i w:val="0"/>
        </w:rPr>
        <w:t xml:space="preserve"> and down select from the following options to address the case when multiple neighbor cells with moving reference locations fulfil eventD2 and would trigger measurement report:</w:t>
      </w:r>
      <w:bookmarkEnd w:id="32"/>
    </w:p>
    <w:p w14:paraId="40F61C84" w14:textId="77777777" w:rsidR="00AA3E97" w:rsidRDefault="00000000">
      <w:pPr>
        <w:pStyle w:val="2nd-proposal-YJ"/>
        <w:spacing w:before="156" w:after="156"/>
        <w:rPr>
          <w:rFonts w:eastAsia="宋体"/>
          <w:i w:val="0"/>
        </w:rPr>
      </w:pPr>
      <w:bookmarkStart w:id="33" w:name="_Toc209708130"/>
      <w:r>
        <w:rPr>
          <w:rFonts w:eastAsiaTheme="minorEastAsia"/>
          <w:i w:val="0"/>
        </w:rPr>
        <w:t>O</w:t>
      </w:r>
      <w:r>
        <w:rPr>
          <w:rFonts w:eastAsiaTheme="minorEastAsia" w:hint="eastAsia"/>
          <w:i w:val="0"/>
        </w:rPr>
        <w:t xml:space="preserve">ption 1: </w:t>
      </w:r>
      <w:r>
        <w:rPr>
          <w:rFonts w:eastAsiaTheme="minorEastAsia"/>
          <w:i w:val="0"/>
        </w:rPr>
        <w:t>For</w:t>
      </w:r>
      <w:r>
        <w:rPr>
          <w:rFonts w:eastAsiaTheme="minorEastAsia" w:hint="eastAsia"/>
          <w:i w:val="0"/>
        </w:rPr>
        <w:t xml:space="preserve"> multiple moving reference locations on the same frequency, the network should configure separate </w:t>
      </w:r>
      <w:proofErr w:type="spellStart"/>
      <w:r>
        <w:rPr>
          <w:rFonts w:eastAsiaTheme="minorEastAsia"/>
          <w:iCs/>
        </w:rPr>
        <w:t>MeasObjectNR</w:t>
      </w:r>
      <w:proofErr w:type="spellEnd"/>
      <w:r>
        <w:rPr>
          <w:rFonts w:eastAsiaTheme="minorEastAsia" w:hint="eastAsia"/>
          <w:i w:val="0"/>
        </w:rPr>
        <w:t xml:space="preserve"> for each reference location, where only one MO can perform SSB measurements.</w:t>
      </w:r>
      <w:bookmarkEnd w:id="33"/>
    </w:p>
    <w:p w14:paraId="3CB0CC72" w14:textId="77777777" w:rsidR="00AA3E97" w:rsidRDefault="00000000">
      <w:pPr>
        <w:pStyle w:val="2nd-proposal-YJ"/>
        <w:spacing w:before="156" w:after="156"/>
        <w:rPr>
          <w:rFonts w:eastAsiaTheme="minorEastAsia"/>
          <w:i w:val="0"/>
        </w:rPr>
      </w:pPr>
      <w:bookmarkStart w:id="34" w:name="_Toc209708131"/>
      <w:r>
        <w:rPr>
          <w:rFonts w:eastAsiaTheme="minorEastAsia"/>
          <w:i w:val="0"/>
        </w:rPr>
        <w:t>O</w:t>
      </w:r>
      <w:r>
        <w:rPr>
          <w:rFonts w:eastAsiaTheme="minorEastAsia" w:hint="eastAsia"/>
          <w:i w:val="0"/>
        </w:rPr>
        <w:t xml:space="preserve">ption 2: </w:t>
      </w:r>
      <w:r>
        <w:rPr>
          <w:rFonts w:eastAsiaTheme="minorEastAsia"/>
          <w:i w:val="0"/>
        </w:rPr>
        <w:t>Similar as</w:t>
      </w:r>
      <w:r>
        <w:rPr>
          <w:rFonts w:eastAsiaTheme="minorEastAsia" w:hint="eastAsia"/>
          <w:i w:val="0"/>
        </w:rPr>
        <w:t xml:space="preserve"> the </w:t>
      </w:r>
      <w:proofErr w:type="spellStart"/>
      <w:r>
        <w:rPr>
          <w:rFonts w:eastAsiaTheme="minorEastAsia" w:hint="eastAsia"/>
          <w:i w:val="0"/>
        </w:rPr>
        <w:t>eventA</w:t>
      </w:r>
      <w:proofErr w:type="spellEnd"/>
      <w:r>
        <w:rPr>
          <w:rFonts w:eastAsiaTheme="minorEastAsia" w:hint="eastAsia"/>
          <w:i w:val="0"/>
        </w:rPr>
        <w:t xml:space="preserve"> processing mechanism, use a</w:t>
      </w:r>
      <w:r>
        <w:rPr>
          <w:rFonts w:eastAsiaTheme="minorEastAsia"/>
          <w:i w:val="0"/>
        </w:rPr>
        <w:t xml:space="preserve"> </w:t>
      </w:r>
      <w:proofErr w:type="spellStart"/>
      <w:r>
        <w:rPr>
          <w:rFonts w:eastAsiaTheme="minorEastAsia"/>
          <w:i w:val="0"/>
        </w:rPr>
        <w:t>cellsTriggeredList</w:t>
      </w:r>
      <w:proofErr w:type="spellEnd"/>
      <w:r>
        <w:rPr>
          <w:rFonts w:eastAsiaTheme="minorEastAsia" w:hint="eastAsia"/>
          <w:i w:val="0"/>
        </w:rPr>
        <w:t xml:space="preserve"> to </w:t>
      </w:r>
      <w:r>
        <w:rPr>
          <w:rFonts w:eastAsiaTheme="minorEastAsia"/>
          <w:i w:val="0"/>
        </w:rPr>
        <w:t>include cells with</w:t>
      </w:r>
      <w:r>
        <w:rPr>
          <w:rFonts w:eastAsiaTheme="minorEastAsia" w:hint="eastAsia"/>
          <w:i w:val="0"/>
        </w:rPr>
        <w:t xml:space="preserve"> moving reference locations that meet the entering/leaving condition </w:t>
      </w:r>
      <w:r>
        <w:rPr>
          <w:rFonts w:eastAsiaTheme="minorEastAsia"/>
          <w:i w:val="0"/>
        </w:rPr>
        <w:t xml:space="preserve">for eventD2 </w:t>
      </w:r>
      <w:r>
        <w:rPr>
          <w:rFonts w:eastAsiaTheme="minorEastAsia" w:hint="eastAsia"/>
          <w:i w:val="0"/>
        </w:rPr>
        <w:t xml:space="preserve">during the "Measurement report triggering" and "Measurement reporting" procedures. </w:t>
      </w:r>
      <w:r>
        <w:rPr>
          <w:rFonts w:eastAsiaTheme="minorEastAsia"/>
          <w:i w:val="0"/>
        </w:rPr>
        <w:t xml:space="preserve">Add </w:t>
      </w:r>
      <w:r>
        <w:rPr>
          <w:rFonts w:eastAsiaTheme="minorEastAsia" w:hint="eastAsia"/>
          <w:i w:val="0"/>
        </w:rPr>
        <w:t>information</w:t>
      </w:r>
      <w:r>
        <w:rPr>
          <w:rFonts w:eastAsiaTheme="minorEastAsia"/>
          <w:i w:val="0"/>
        </w:rPr>
        <w:t xml:space="preserve"> in</w:t>
      </w:r>
      <w:r>
        <w:rPr>
          <w:rFonts w:eastAsiaTheme="minorEastAsia" w:hint="eastAsia"/>
          <w:i w:val="0"/>
        </w:rPr>
        <w:t xml:space="preserve"> </w:t>
      </w:r>
      <w:r>
        <w:rPr>
          <w:rFonts w:eastAsiaTheme="minorEastAsia"/>
          <w:i w:val="0"/>
        </w:rPr>
        <w:t>MeasResults</w:t>
      </w:r>
      <w:r>
        <w:rPr>
          <w:rFonts w:eastAsiaTheme="minorEastAsia" w:hint="eastAsia"/>
          <w:i w:val="0"/>
        </w:rPr>
        <w:t xml:space="preserve"> </w:t>
      </w:r>
      <w:r>
        <w:rPr>
          <w:rFonts w:eastAsiaTheme="minorEastAsia"/>
          <w:i w:val="0"/>
        </w:rPr>
        <w:t xml:space="preserve">to indicate which </w:t>
      </w:r>
      <w:proofErr w:type="spellStart"/>
      <w:r>
        <w:rPr>
          <w:rFonts w:eastAsiaTheme="minorEastAsia" w:hint="eastAsia"/>
          <w:i w:val="0"/>
        </w:rPr>
        <w:t>neighbour</w:t>
      </w:r>
      <w:proofErr w:type="spellEnd"/>
      <w:r>
        <w:rPr>
          <w:rFonts w:eastAsiaTheme="minorEastAsia" w:hint="eastAsia"/>
          <w:i w:val="0"/>
        </w:rPr>
        <w:t xml:space="preserve"> cell</w:t>
      </w:r>
      <w:r>
        <w:rPr>
          <w:rFonts w:eastAsiaTheme="minorEastAsia"/>
          <w:i w:val="0"/>
        </w:rPr>
        <w:t xml:space="preserve"> (s) triggered event D2</w:t>
      </w:r>
      <w:r>
        <w:rPr>
          <w:rFonts w:eastAsiaTheme="minorEastAsia" w:hint="eastAsia"/>
          <w:i w:val="0"/>
        </w:rPr>
        <w:t xml:space="preserve"> is FFS</w:t>
      </w:r>
      <w:r>
        <w:rPr>
          <w:rFonts w:eastAsiaTheme="minorEastAsia"/>
          <w:i w:val="0"/>
        </w:rPr>
        <w:t>.</w:t>
      </w:r>
      <w:bookmarkEnd w:id="34"/>
    </w:p>
    <w:p w14:paraId="659FF8BE" w14:textId="77777777" w:rsidR="00AA3E97" w:rsidRDefault="00000000">
      <w:pPr>
        <w:pStyle w:val="2nd-proposal-YJ"/>
        <w:spacing w:before="156" w:after="156"/>
        <w:rPr>
          <w:rFonts w:eastAsia="宋体"/>
          <w:i w:val="0"/>
        </w:rPr>
      </w:pPr>
      <w:bookmarkStart w:id="35" w:name="_Toc209708132"/>
      <w:r>
        <w:rPr>
          <w:rFonts w:eastAsiaTheme="minorEastAsia"/>
          <w:i w:val="0"/>
        </w:rPr>
        <w:t>O</w:t>
      </w:r>
      <w:r>
        <w:rPr>
          <w:rFonts w:eastAsiaTheme="minorEastAsia" w:hint="eastAsia"/>
          <w:i w:val="0"/>
        </w:rPr>
        <w:t>ption 3: Add</w:t>
      </w:r>
      <w:r>
        <w:rPr>
          <w:i w:val="0"/>
        </w:rPr>
        <w:t xml:space="preserve"> the</w:t>
      </w:r>
      <w:r>
        <w:rPr>
          <w:rFonts w:hint="eastAsia"/>
          <w:i w:val="0"/>
        </w:rPr>
        <w:t xml:space="preserve"> moving reference location(s)</w:t>
      </w:r>
      <w:r>
        <w:rPr>
          <w:i w:val="0"/>
        </w:rPr>
        <w:t xml:space="preserve"> for eventD2</w:t>
      </w:r>
      <w:r>
        <w:rPr>
          <w:rFonts w:hint="eastAsia"/>
          <w:i w:val="0"/>
        </w:rPr>
        <w:t xml:space="preserve"> </w:t>
      </w:r>
      <w:r>
        <w:rPr>
          <w:i w:val="0"/>
        </w:rPr>
        <w:t>to</w:t>
      </w:r>
      <w:r>
        <w:rPr>
          <w:rFonts w:hint="eastAsia"/>
          <w:i w:val="0"/>
        </w:rPr>
        <w:t xml:space="preserve"> the</w:t>
      </w:r>
      <w:r>
        <w:rPr>
          <w:rFonts w:hint="eastAsia"/>
          <w:iCs/>
        </w:rPr>
        <w:t xml:space="preserve"> </w:t>
      </w:r>
      <w:proofErr w:type="spellStart"/>
      <w:r>
        <w:rPr>
          <w:rFonts w:hint="eastAsia"/>
          <w:iCs/>
        </w:rPr>
        <w:t>ReportConfigNR</w:t>
      </w:r>
      <w:proofErr w:type="spellEnd"/>
      <w:r>
        <w:rPr>
          <w:rFonts w:hint="eastAsia"/>
          <w:i w:val="0"/>
        </w:rPr>
        <w:t>.</w:t>
      </w:r>
      <w:bookmarkEnd w:id="35"/>
    </w:p>
    <w:p w14:paraId="45168E3B" w14:textId="77777777" w:rsidR="00AA3E97" w:rsidRDefault="00AA3E97">
      <w:pPr>
        <w:pBdr>
          <w:bottom w:val="single" w:sz="12" w:space="1" w:color="auto"/>
        </w:pBdr>
        <w:spacing w:before="156" w:after="156"/>
        <w:rPr>
          <w:rFonts w:eastAsiaTheme="minorEastAsia"/>
        </w:rPr>
      </w:pPr>
    </w:p>
    <w:p w14:paraId="0D5B34EB" w14:textId="77777777" w:rsidR="00AA3E97" w:rsidRDefault="00000000">
      <w:pPr>
        <w:pStyle w:val="1"/>
        <w:numPr>
          <w:ilvl w:val="0"/>
          <w:numId w:val="3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Conclusion</w:t>
      </w:r>
    </w:p>
    <w:p w14:paraId="7F09D9C8" w14:textId="77777777" w:rsidR="00AA3E97" w:rsidRDefault="00000000">
      <w:pPr>
        <w:pStyle w:val="TOC1"/>
        <w:tabs>
          <w:tab w:val="clear" w:pos="1260"/>
          <w:tab w:val="clear" w:pos="9346"/>
          <w:tab w:val="right" w:leader="dot" w:pos="9356"/>
        </w:tabs>
      </w:pPr>
      <w:r>
        <w:rPr>
          <w:rFonts w:eastAsiaTheme="minorEastAsia"/>
          <w:i w:val="0"/>
        </w:rPr>
        <w:fldChar w:fldCharType="begin"/>
      </w:r>
      <w:r>
        <w:rPr>
          <w:rFonts w:eastAsiaTheme="minorEastAsia"/>
          <w:i w:val="0"/>
        </w:rPr>
        <w:instrText xml:space="preserve"> </w:instrText>
      </w:r>
      <w:r>
        <w:rPr>
          <w:rFonts w:eastAsiaTheme="minorEastAsia" w:hint="eastAsia"/>
          <w:i w:val="0"/>
        </w:rPr>
        <w:instrText>TOC \n \t "1st-ob-YJ,1,2nd-ob-YJ,2,3nd-ob-YJ,3"</w:instrText>
      </w:r>
      <w:r>
        <w:rPr>
          <w:rFonts w:eastAsiaTheme="minorEastAsia"/>
          <w:i w:val="0"/>
        </w:rPr>
        <w:instrText xml:space="preserve"> </w:instrText>
      </w:r>
      <w:r>
        <w:rPr>
          <w:rFonts w:eastAsiaTheme="minorEastAsia"/>
          <w:i w:val="0"/>
        </w:rPr>
        <w:fldChar w:fldCharType="separate"/>
      </w:r>
      <w:r>
        <w:rPr>
          <w:rFonts w:eastAsia="宋体"/>
          <w:i w:val="0"/>
        </w:rPr>
        <w:t xml:space="preserve">Observation 1: </w:t>
      </w:r>
      <w:r>
        <w:rPr>
          <w:rFonts w:eastAsiaTheme="minorEastAsia" w:hint="eastAsia"/>
          <w:i w:val="0"/>
        </w:rPr>
        <w:t xml:space="preserve">When a </w:t>
      </w:r>
      <w:r>
        <w:rPr>
          <w:rFonts w:eastAsiaTheme="minorEastAsia"/>
          <w:iCs/>
        </w:rPr>
        <w:t>MeasObjectNR</w:t>
      </w:r>
      <w:r>
        <w:rPr>
          <w:rFonts w:eastAsiaTheme="minorEastAsia" w:hint="eastAsia"/>
          <w:i w:val="0"/>
        </w:rPr>
        <w:t xml:space="preserve"> is associated with multiple moving reference locations, the current procedural text describing Measurement report triggering causes the UE to only correctly process the first reference location that meets the eventD2 entering/leaving condition. This means current procedure cannot support the UE triggering more than one measurement report when the eventD2 is met</w:t>
      </w:r>
      <w:r>
        <w:rPr>
          <w:rFonts w:eastAsiaTheme="minorEastAsia"/>
          <w:i w:val="0"/>
        </w:rPr>
        <w:t xml:space="preserve"> for multiple neighbor cells with different moving reference locations</w:t>
      </w:r>
      <w:r>
        <w:rPr>
          <w:rFonts w:eastAsiaTheme="minorEastAsia" w:hint="eastAsia"/>
          <w:i w:val="0"/>
        </w:rPr>
        <w:t>.</w:t>
      </w:r>
    </w:p>
    <w:p w14:paraId="37F4D9A0" w14:textId="77777777" w:rsidR="00AA3E97" w:rsidRDefault="00000000">
      <w:pPr>
        <w:spacing w:before="156" w:after="156"/>
        <w:rPr>
          <w:rFonts w:eastAsiaTheme="minorEastAsia"/>
        </w:rPr>
      </w:pPr>
      <w:r>
        <w:rPr>
          <w:rFonts w:eastAsiaTheme="minorEastAsia"/>
        </w:rPr>
        <w:fldChar w:fldCharType="end"/>
      </w:r>
    </w:p>
    <w:p w14:paraId="474D8E4A" w14:textId="77777777" w:rsidR="00AA3E97" w:rsidRDefault="00000000">
      <w:pPr>
        <w:pStyle w:val="TOC1"/>
        <w:tabs>
          <w:tab w:val="clear" w:pos="1260"/>
          <w:tab w:val="clear" w:pos="9346"/>
          <w:tab w:val="right" w:leader="dot" w:pos="9356"/>
        </w:tabs>
      </w:pPr>
      <w:r>
        <w:rPr>
          <w:rFonts w:eastAsiaTheme="minorEastAsia"/>
          <w:i w:val="0"/>
        </w:rPr>
        <w:fldChar w:fldCharType="begin"/>
      </w:r>
      <w:r>
        <w:rPr>
          <w:rFonts w:eastAsiaTheme="minorEastAsia"/>
          <w:i w:val="0"/>
        </w:rPr>
        <w:instrText xml:space="preserve"> TOC \n \t "1st-Proposal-YJ,1,2nd-proposal-YJ,2,3nd-proposal-YJ,3" </w:instrText>
      </w:r>
      <w:r>
        <w:rPr>
          <w:rFonts w:eastAsiaTheme="minorEastAsia"/>
          <w:i w:val="0"/>
        </w:rPr>
        <w:fldChar w:fldCharType="separate"/>
      </w:r>
      <w:r>
        <w:rPr>
          <w:rFonts w:eastAsia="宋体"/>
          <w:i w:val="0"/>
        </w:rPr>
        <w:t xml:space="preserve">Proposal 1: </w:t>
      </w:r>
      <w:r>
        <w:rPr>
          <w:rFonts w:hint="eastAsia"/>
          <w:i w:val="0"/>
        </w:rPr>
        <w:t>RAN2 can further discuss</w:t>
      </w:r>
      <w:r>
        <w:rPr>
          <w:i w:val="0"/>
        </w:rPr>
        <w:t xml:space="preserve"> and down select from the following options to address the case when multiple neighbor cells with moving reference locations fulfil eventD2 and would trigger measurement report:</w:t>
      </w:r>
    </w:p>
    <w:p w14:paraId="05588B72" w14:textId="77777777" w:rsidR="00AA3E97" w:rsidRDefault="00000000">
      <w:pPr>
        <w:pStyle w:val="TOC2"/>
        <w:tabs>
          <w:tab w:val="right" w:leader="dot" w:pos="9356"/>
        </w:tabs>
        <w:spacing w:before="156" w:after="156"/>
        <w:ind w:left="802" w:hanging="402"/>
      </w:pPr>
      <w:r>
        <w:rPr>
          <w:rFonts w:ascii="Verdana" w:eastAsia="宋体" w:hAnsi="Verdana"/>
          <w:i w:val="0"/>
        </w:rPr>
        <w:t xml:space="preserve">− </w:t>
      </w:r>
      <w:r>
        <w:rPr>
          <w:rFonts w:eastAsiaTheme="minorEastAsia"/>
          <w:i w:val="0"/>
        </w:rPr>
        <w:t>O</w:t>
      </w:r>
      <w:r>
        <w:rPr>
          <w:rFonts w:eastAsiaTheme="minorEastAsia" w:hint="eastAsia"/>
          <w:i w:val="0"/>
        </w:rPr>
        <w:t xml:space="preserve">ption 1: </w:t>
      </w:r>
      <w:r>
        <w:rPr>
          <w:rFonts w:eastAsiaTheme="minorEastAsia"/>
          <w:i w:val="0"/>
        </w:rPr>
        <w:t>For</w:t>
      </w:r>
      <w:r>
        <w:rPr>
          <w:rFonts w:eastAsiaTheme="minorEastAsia" w:hint="eastAsia"/>
          <w:i w:val="0"/>
        </w:rPr>
        <w:t xml:space="preserve"> multiple moving reference locations on the same frequency, the network should configure separate </w:t>
      </w:r>
      <w:r>
        <w:rPr>
          <w:rFonts w:eastAsiaTheme="minorEastAsia"/>
          <w:iCs/>
        </w:rPr>
        <w:t>MeasObjectNR</w:t>
      </w:r>
      <w:r>
        <w:rPr>
          <w:rFonts w:eastAsiaTheme="minorEastAsia" w:hint="eastAsia"/>
          <w:i w:val="0"/>
        </w:rPr>
        <w:t xml:space="preserve"> for each reference location, where only one MO can perform SSB measurements.</w:t>
      </w:r>
    </w:p>
    <w:p w14:paraId="30EA50BC" w14:textId="77777777" w:rsidR="00AA3E97" w:rsidRDefault="00000000">
      <w:pPr>
        <w:pStyle w:val="TOC2"/>
        <w:tabs>
          <w:tab w:val="right" w:leader="dot" w:pos="9356"/>
        </w:tabs>
        <w:spacing w:before="156" w:after="156"/>
        <w:ind w:left="800" w:hanging="400"/>
      </w:pPr>
      <w:r>
        <w:rPr>
          <w:rFonts w:ascii="Verdana" w:eastAsiaTheme="minorEastAsia" w:hAnsi="Verdana"/>
          <w:i w:val="0"/>
        </w:rPr>
        <w:t xml:space="preserve">− </w:t>
      </w:r>
      <w:r>
        <w:rPr>
          <w:rFonts w:eastAsiaTheme="minorEastAsia"/>
          <w:i w:val="0"/>
        </w:rPr>
        <w:t>O</w:t>
      </w:r>
      <w:r>
        <w:rPr>
          <w:rFonts w:eastAsiaTheme="minorEastAsia" w:hint="eastAsia"/>
          <w:i w:val="0"/>
        </w:rPr>
        <w:t xml:space="preserve">ption 2: </w:t>
      </w:r>
      <w:r>
        <w:rPr>
          <w:rFonts w:eastAsiaTheme="minorEastAsia"/>
          <w:i w:val="0"/>
        </w:rPr>
        <w:t>Similar as</w:t>
      </w:r>
      <w:r>
        <w:rPr>
          <w:rFonts w:eastAsiaTheme="minorEastAsia" w:hint="eastAsia"/>
          <w:i w:val="0"/>
        </w:rPr>
        <w:t xml:space="preserve"> the eventA processing mechanism, use a</w:t>
      </w:r>
      <w:r>
        <w:rPr>
          <w:rFonts w:eastAsiaTheme="minorEastAsia"/>
          <w:i w:val="0"/>
        </w:rPr>
        <w:t xml:space="preserve"> cellsTriggeredList</w:t>
      </w:r>
      <w:r>
        <w:rPr>
          <w:rFonts w:eastAsiaTheme="minorEastAsia" w:hint="eastAsia"/>
          <w:i w:val="0"/>
        </w:rPr>
        <w:t xml:space="preserve"> to </w:t>
      </w:r>
      <w:r>
        <w:rPr>
          <w:rFonts w:eastAsiaTheme="minorEastAsia"/>
          <w:i w:val="0"/>
        </w:rPr>
        <w:t>include cells with</w:t>
      </w:r>
      <w:r>
        <w:rPr>
          <w:rFonts w:eastAsiaTheme="minorEastAsia" w:hint="eastAsia"/>
          <w:i w:val="0"/>
        </w:rPr>
        <w:t xml:space="preserve"> moving reference locations that meet the entering/leaving condition </w:t>
      </w:r>
      <w:r>
        <w:rPr>
          <w:rFonts w:eastAsiaTheme="minorEastAsia"/>
          <w:i w:val="0"/>
        </w:rPr>
        <w:t xml:space="preserve">for eventD2 </w:t>
      </w:r>
      <w:r>
        <w:rPr>
          <w:rFonts w:eastAsiaTheme="minorEastAsia" w:hint="eastAsia"/>
          <w:i w:val="0"/>
        </w:rPr>
        <w:t xml:space="preserve">during the "Measurement report triggering" and "Measurement reporting" procedures. </w:t>
      </w:r>
      <w:r>
        <w:rPr>
          <w:rFonts w:eastAsiaTheme="minorEastAsia"/>
          <w:i w:val="0"/>
        </w:rPr>
        <w:t xml:space="preserve">Add </w:t>
      </w:r>
      <w:r>
        <w:rPr>
          <w:rFonts w:eastAsiaTheme="minorEastAsia" w:hint="eastAsia"/>
          <w:i w:val="0"/>
        </w:rPr>
        <w:t>information</w:t>
      </w:r>
      <w:r>
        <w:rPr>
          <w:rFonts w:eastAsiaTheme="minorEastAsia"/>
          <w:i w:val="0"/>
        </w:rPr>
        <w:t xml:space="preserve"> in</w:t>
      </w:r>
      <w:r>
        <w:rPr>
          <w:rFonts w:eastAsiaTheme="minorEastAsia" w:hint="eastAsia"/>
          <w:i w:val="0"/>
        </w:rPr>
        <w:t xml:space="preserve"> </w:t>
      </w:r>
      <w:r>
        <w:rPr>
          <w:rFonts w:eastAsiaTheme="minorEastAsia"/>
          <w:i w:val="0"/>
        </w:rPr>
        <w:t>MeasResults</w:t>
      </w:r>
      <w:r>
        <w:rPr>
          <w:rFonts w:eastAsiaTheme="minorEastAsia" w:hint="eastAsia"/>
          <w:i w:val="0"/>
        </w:rPr>
        <w:t xml:space="preserve"> </w:t>
      </w:r>
      <w:r>
        <w:rPr>
          <w:rFonts w:eastAsiaTheme="minorEastAsia"/>
          <w:i w:val="0"/>
        </w:rPr>
        <w:t xml:space="preserve">to indicate which </w:t>
      </w:r>
      <w:r>
        <w:rPr>
          <w:rFonts w:eastAsiaTheme="minorEastAsia" w:hint="eastAsia"/>
          <w:i w:val="0"/>
        </w:rPr>
        <w:t>neighbour cell</w:t>
      </w:r>
      <w:r>
        <w:rPr>
          <w:rFonts w:eastAsiaTheme="minorEastAsia"/>
          <w:i w:val="0"/>
        </w:rPr>
        <w:t xml:space="preserve"> (s) triggered event D2</w:t>
      </w:r>
      <w:r>
        <w:rPr>
          <w:rFonts w:eastAsiaTheme="minorEastAsia" w:hint="eastAsia"/>
          <w:i w:val="0"/>
        </w:rPr>
        <w:t xml:space="preserve"> is FFS</w:t>
      </w:r>
      <w:r>
        <w:rPr>
          <w:rFonts w:eastAsiaTheme="minorEastAsia"/>
          <w:i w:val="0"/>
        </w:rPr>
        <w:t>.</w:t>
      </w:r>
    </w:p>
    <w:p w14:paraId="2827F83E" w14:textId="77777777" w:rsidR="00AA3E97" w:rsidRDefault="00000000">
      <w:pPr>
        <w:pStyle w:val="TOC2"/>
        <w:tabs>
          <w:tab w:val="right" w:leader="dot" w:pos="9356"/>
        </w:tabs>
        <w:spacing w:before="156" w:after="156"/>
        <w:ind w:left="802" w:hanging="402"/>
      </w:pPr>
      <w:r>
        <w:rPr>
          <w:rFonts w:ascii="Verdana" w:eastAsia="宋体" w:hAnsi="Verdana"/>
          <w:i w:val="0"/>
        </w:rPr>
        <w:t xml:space="preserve">− </w:t>
      </w:r>
      <w:r>
        <w:rPr>
          <w:rFonts w:eastAsiaTheme="minorEastAsia"/>
          <w:i w:val="0"/>
        </w:rPr>
        <w:t>O</w:t>
      </w:r>
      <w:r>
        <w:rPr>
          <w:rFonts w:eastAsiaTheme="minorEastAsia" w:hint="eastAsia"/>
          <w:i w:val="0"/>
        </w:rPr>
        <w:t>ption 3: Add</w:t>
      </w:r>
      <w:r>
        <w:rPr>
          <w:i w:val="0"/>
        </w:rPr>
        <w:t xml:space="preserve"> the</w:t>
      </w:r>
      <w:r>
        <w:rPr>
          <w:rFonts w:hint="eastAsia"/>
          <w:i w:val="0"/>
        </w:rPr>
        <w:t xml:space="preserve"> moving reference location(s)</w:t>
      </w:r>
      <w:r>
        <w:rPr>
          <w:i w:val="0"/>
        </w:rPr>
        <w:t xml:space="preserve"> for eventD2</w:t>
      </w:r>
      <w:r>
        <w:rPr>
          <w:rFonts w:hint="eastAsia"/>
          <w:i w:val="0"/>
        </w:rPr>
        <w:t xml:space="preserve"> </w:t>
      </w:r>
      <w:r>
        <w:rPr>
          <w:i w:val="0"/>
        </w:rPr>
        <w:t>to</w:t>
      </w:r>
      <w:r>
        <w:rPr>
          <w:rFonts w:hint="eastAsia"/>
          <w:i w:val="0"/>
        </w:rPr>
        <w:t xml:space="preserve"> the</w:t>
      </w:r>
      <w:r>
        <w:rPr>
          <w:rFonts w:hint="eastAsia"/>
          <w:iCs/>
        </w:rPr>
        <w:t xml:space="preserve"> ReportConfigNR</w:t>
      </w:r>
      <w:r>
        <w:rPr>
          <w:rFonts w:hint="eastAsia"/>
          <w:i w:val="0"/>
        </w:rPr>
        <w:t>.</w:t>
      </w:r>
    </w:p>
    <w:p w14:paraId="206B21FD" w14:textId="77777777" w:rsidR="00AA3E97" w:rsidRDefault="00000000">
      <w:pPr>
        <w:spacing w:before="156" w:after="156"/>
        <w:rPr>
          <w:rFonts w:eastAsiaTheme="minorEastAsia"/>
        </w:rPr>
      </w:pPr>
      <w:r>
        <w:rPr>
          <w:rFonts w:eastAsiaTheme="minorEastAsia"/>
        </w:rPr>
        <w:fldChar w:fldCharType="end"/>
      </w:r>
    </w:p>
    <w:p w14:paraId="4903BAFB" w14:textId="77777777" w:rsidR="00AA3E97" w:rsidRDefault="00AA3E97">
      <w:pPr>
        <w:pBdr>
          <w:bottom w:val="single" w:sz="12" w:space="1" w:color="auto"/>
        </w:pBdr>
        <w:spacing w:before="156" w:after="156"/>
        <w:rPr>
          <w:rFonts w:eastAsiaTheme="minorEastAsia"/>
        </w:rPr>
      </w:pPr>
    </w:p>
    <w:p w14:paraId="2F290162" w14:textId="77777777" w:rsidR="00AA3E97" w:rsidRDefault="00000000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lastRenderedPageBreak/>
        <w:t xml:space="preserve">Reference </w:t>
      </w:r>
    </w:p>
    <w:p w14:paraId="5326CA0B" w14:textId="77777777" w:rsidR="00AA3E97" w:rsidRDefault="00000000">
      <w:pPr>
        <w:pStyle w:val="af1"/>
        <w:numPr>
          <w:ilvl w:val="0"/>
          <w:numId w:val="5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TS 38.331, Radio Resource Control (RRC); Protocol specification, v18.6.0</w:t>
      </w:r>
    </w:p>
    <w:p w14:paraId="1221DFBE" w14:textId="77777777" w:rsidR="00AA3E97" w:rsidRDefault="00000000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A</w:t>
      </w:r>
      <w:r>
        <w:rPr>
          <w:rFonts w:eastAsia="宋体" w:hint="eastAsia"/>
          <w:sz w:val="28"/>
          <w:szCs w:val="28"/>
        </w:rPr>
        <w:t>ppendix</w:t>
      </w:r>
      <w:r>
        <w:rPr>
          <w:rFonts w:eastAsia="宋体"/>
          <w:sz w:val="28"/>
          <w:szCs w:val="28"/>
        </w:rPr>
        <w:t xml:space="preserve"> </w:t>
      </w:r>
    </w:p>
    <w:p w14:paraId="38912409" w14:textId="77777777" w:rsidR="00AA3E97" w:rsidRDefault="00000000">
      <w:pPr>
        <w:keepNext/>
        <w:keepLines/>
        <w:overflowPunct w:val="0"/>
        <w:autoSpaceDE w:val="0"/>
        <w:autoSpaceDN w:val="0"/>
        <w:adjustRightInd w:val="0"/>
        <w:spacing w:before="156" w:after="156"/>
        <w:ind w:left="1134" w:hanging="1134"/>
        <w:textAlignment w:val="baseline"/>
        <w:outlineLvl w:val="2"/>
        <w:rPr>
          <w:rFonts w:ascii="Arial" w:hAnsi="Arial" w:cs="Times New Roman"/>
          <w:sz w:val="28"/>
          <w:lang w:val="en-GB"/>
        </w:rPr>
      </w:pPr>
      <w:r>
        <w:rPr>
          <w:rFonts w:ascii="Arial" w:hAnsi="Arial" w:cs="Times New Roman"/>
          <w:sz w:val="28"/>
          <w:lang w:val="en-GB"/>
        </w:rPr>
        <w:t>5.5.4</w:t>
      </w:r>
      <w:r>
        <w:rPr>
          <w:rFonts w:ascii="Arial" w:hAnsi="Arial" w:cs="Times New Roman"/>
          <w:sz w:val="28"/>
          <w:lang w:val="en-GB"/>
        </w:rPr>
        <w:tab/>
        <w:t>Measurement report triggering</w:t>
      </w:r>
    </w:p>
    <w:p w14:paraId="332046F6" w14:textId="77777777" w:rsidR="00AA3E97" w:rsidRDefault="00000000">
      <w:pPr>
        <w:keepNext/>
        <w:keepLines/>
        <w:overflowPunct w:val="0"/>
        <w:autoSpaceDE w:val="0"/>
        <w:autoSpaceDN w:val="0"/>
        <w:adjustRightInd w:val="0"/>
        <w:spacing w:before="156" w:after="156"/>
        <w:ind w:left="1418" w:hanging="1418"/>
        <w:textAlignment w:val="baseline"/>
        <w:outlineLvl w:val="3"/>
        <w:rPr>
          <w:rFonts w:ascii="Arial" w:hAnsi="Arial" w:cs="Times New Roman"/>
          <w:sz w:val="24"/>
          <w:lang w:val="en-GB"/>
        </w:rPr>
      </w:pPr>
      <w:r>
        <w:rPr>
          <w:rFonts w:ascii="Arial" w:hAnsi="Arial" w:cs="Times New Roman"/>
          <w:sz w:val="24"/>
          <w:lang w:val="en-GB"/>
        </w:rPr>
        <w:t>5.5.4.1</w:t>
      </w:r>
      <w:r>
        <w:rPr>
          <w:rFonts w:ascii="Arial" w:hAnsi="Arial" w:cs="Times New Roman"/>
          <w:sz w:val="24"/>
          <w:lang w:val="en-GB"/>
        </w:rPr>
        <w:tab/>
        <w:t>General</w:t>
      </w:r>
    </w:p>
    <w:p w14:paraId="784F0F19" w14:textId="77777777" w:rsidR="00AA3E97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cs="Times New Roman"/>
          <w:kern w:val="0"/>
          <w:szCs w:val="20"/>
          <w:lang w:val="en-GB"/>
        </w:rPr>
      </w:pPr>
      <w:r>
        <w:rPr>
          <w:rFonts w:cs="Times New Roman"/>
          <w:kern w:val="0"/>
          <w:szCs w:val="20"/>
          <w:lang w:val="en-GB"/>
        </w:rPr>
        <w:t>If AS security has been activated successfully, the UE shall:</w:t>
      </w:r>
    </w:p>
    <w:p w14:paraId="0C033A15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568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1&gt;</w:t>
      </w:r>
      <w:r>
        <w:rPr>
          <w:rFonts w:cs="Times New Roman"/>
          <w:lang w:val="en-GB"/>
        </w:rPr>
        <w:tab/>
        <w:t xml:space="preserve">for each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 xml:space="preserve"> included in the </w:t>
      </w:r>
      <w:proofErr w:type="spellStart"/>
      <w:r>
        <w:rPr>
          <w:rFonts w:cs="Times New Roman"/>
          <w:i/>
          <w:lang w:val="en-GB"/>
        </w:rPr>
        <w:t>measIdList</w:t>
      </w:r>
      <w:proofErr w:type="spellEnd"/>
      <w:r>
        <w:rPr>
          <w:rFonts w:cs="Times New Roman"/>
          <w:lang w:val="en-GB"/>
        </w:rPr>
        <w:t xml:space="preserve"> within </w:t>
      </w:r>
      <w:proofErr w:type="spellStart"/>
      <w:r>
        <w:rPr>
          <w:rFonts w:cs="Times New Roman"/>
          <w:i/>
          <w:lang w:val="en-GB"/>
        </w:rPr>
        <w:t>VarMeasConfig</w:t>
      </w:r>
      <w:proofErr w:type="spellEnd"/>
      <w:r>
        <w:rPr>
          <w:rFonts w:cs="Times New Roman"/>
          <w:lang w:val="en-GB"/>
        </w:rPr>
        <w:t>:</w:t>
      </w:r>
    </w:p>
    <w:p w14:paraId="72D7DED0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textAlignment w:val="baseline"/>
        <w:rPr>
          <w:rFonts w:cs="Times New Roman"/>
        </w:rPr>
      </w:pPr>
      <w:r>
        <w:rPr>
          <w:rFonts w:cs="Times New Roman" w:hint="eastAsia"/>
        </w:rPr>
        <w:t>...</w:t>
      </w:r>
    </w:p>
    <w:p w14:paraId="5E8BD1B0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851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2&gt;</w:t>
      </w:r>
      <w:r>
        <w:rPr>
          <w:rFonts w:cs="Times New Roman"/>
          <w:lang w:val="en-GB"/>
        </w:rPr>
        <w:tab/>
        <w:t xml:space="preserve">if the </w:t>
      </w:r>
      <w:proofErr w:type="spellStart"/>
      <w:r>
        <w:rPr>
          <w:rFonts w:cs="Times New Roman"/>
          <w:i/>
          <w:lang w:val="en-GB"/>
        </w:rPr>
        <w:t>reportType</w:t>
      </w:r>
      <w:proofErr w:type="spellEnd"/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 xml:space="preserve">is set to </w:t>
      </w:r>
      <w:proofErr w:type="spellStart"/>
      <w:r>
        <w:rPr>
          <w:rFonts w:cs="Times New Roman"/>
          <w:i/>
          <w:lang w:val="en-GB"/>
        </w:rPr>
        <w:t>eventTriggered</w:t>
      </w:r>
      <w:proofErr w:type="spellEnd"/>
      <w:r>
        <w:rPr>
          <w:rFonts w:cs="Times New Roman"/>
          <w:iCs/>
          <w:lang w:val="en-GB"/>
        </w:rPr>
        <w:t>,</w:t>
      </w:r>
      <w:r>
        <w:rPr>
          <w:rFonts w:cs="Times New Roman"/>
          <w:lang w:val="en-GB"/>
        </w:rPr>
        <w:t xml:space="preserve"> and if the corresponding </w:t>
      </w:r>
      <w:proofErr w:type="spellStart"/>
      <w:r>
        <w:rPr>
          <w:rFonts w:cs="Times New Roman"/>
          <w:i/>
          <w:iCs/>
          <w:lang w:val="en-GB"/>
        </w:rPr>
        <w:t>reportConfig</w:t>
      </w:r>
      <w:proofErr w:type="spellEnd"/>
      <w:r>
        <w:rPr>
          <w:rFonts w:cs="Times New Roman"/>
          <w:lang w:val="en-GB"/>
        </w:rPr>
        <w:t xml:space="preserve"> does not include </w:t>
      </w:r>
      <w:proofErr w:type="spellStart"/>
      <w:r>
        <w:rPr>
          <w:rFonts w:cs="Times New Roman"/>
          <w:i/>
          <w:iCs/>
          <w:lang w:val="en-GB"/>
        </w:rPr>
        <w:t>numberOfTriggeringCells</w:t>
      </w:r>
      <w:proofErr w:type="spellEnd"/>
      <w:r>
        <w:rPr>
          <w:rFonts w:cs="Times New Roman"/>
          <w:lang w:val="en-GB"/>
        </w:rPr>
        <w:t xml:space="preserve">, and if the entry condition applicable for this event, i.e. the event corresponding with the </w:t>
      </w:r>
      <w:proofErr w:type="spellStart"/>
      <w:r>
        <w:rPr>
          <w:rFonts w:cs="Times New Roman"/>
          <w:i/>
          <w:lang w:val="en-GB"/>
        </w:rPr>
        <w:t>eventId</w:t>
      </w:r>
      <w:proofErr w:type="spellEnd"/>
      <w:r>
        <w:rPr>
          <w:rFonts w:cs="Times New Roman"/>
          <w:lang w:val="en-GB"/>
        </w:rPr>
        <w:t xml:space="preserve"> of the corresponding </w:t>
      </w:r>
      <w:proofErr w:type="spellStart"/>
      <w:r>
        <w:rPr>
          <w:rFonts w:cs="Times New Roman"/>
          <w:i/>
          <w:lang w:val="en-GB"/>
        </w:rPr>
        <w:t>reportConfig</w:t>
      </w:r>
      <w:proofErr w:type="spellEnd"/>
      <w:r>
        <w:rPr>
          <w:rFonts w:cs="Times New Roman"/>
          <w:lang w:val="en-GB"/>
        </w:rPr>
        <w:t xml:space="preserve"> within </w:t>
      </w:r>
      <w:proofErr w:type="spellStart"/>
      <w:r>
        <w:rPr>
          <w:rFonts w:cs="Times New Roman"/>
          <w:i/>
          <w:lang w:val="en-GB"/>
        </w:rPr>
        <w:t>VarMeasConfig</w:t>
      </w:r>
      <w:proofErr w:type="spellEnd"/>
      <w:r>
        <w:rPr>
          <w:rFonts w:cs="Times New Roman"/>
          <w:lang w:val="en-GB"/>
        </w:rPr>
        <w:t xml:space="preserve">, is fulfilled for one or more applicable cells for all measurements after layer 3 filtering taken during </w:t>
      </w:r>
      <w:proofErr w:type="spellStart"/>
      <w:r>
        <w:rPr>
          <w:rFonts w:cs="Times New Roman"/>
          <w:i/>
          <w:lang w:val="en-GB"/>
        </w:rPr>
        <w:t>timeToTrigger</w:t>
      </w:r>
      <w:proofErr w:type="spellEnd"/>
      <w:r>
        <w:rPr>
          <w:rFonts w:cs="Times New Roman"/>
          <w:lang w:val="en-GB"/>
        </w:rPr>
        <w:t xml:space="preserve"> defined for this event within the </w:t>
      </w:r>
      <w:proofErr w:type="spellStart"/>
      <w:r>
        <w:rPr>
          <w:rFonts w:cs="Times New Roman"/>
          <w:i/>
          <w:lang w:val="en-GB"/>
        </w:rPr>
        <w:t>VarMeasConfig</w:t>
      </w:r>
      <w:proofErr w:type="spellEnd"/>
      <w:r>
        <w:rPr>
          <w:rFonts w:cs="Times New Roman"/>
          <w:lang w:val="en-GB"/>
        </w:rPr>
        <w:t xml:space="preserve">, while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does not include a measurement reporting entry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>(a first cell triggers the event):</w:t>
      </w:r>
    </w:p>
    <w:p w14:paraId="34F83E28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 xml:space="preserve">include a measurement reporting entry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>;</w:t>
      </w:r>
    </w:p>
    <w:p w14:paraId="3275499E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 xml:space="preserve">set the </w:t>
      </w:r>
      <w:proofErr w:type="spellStart"/>
      <w:r>
        <w:rPr>
          <w:rFonts w:cs="Times New Roman"/>
          <w:i/>
          <w:lang w:val="en-GB"/>
        </w:rPr>
        <w:t>numberOfReportsSent</w:t>
      </w:r>
      <w:proofErr w:type="spellEnd"/>
      <w:r>
        <w:rPr>
          <w:rFonts w:cs="Times New Roman"/>
          <w:lang w:val="en-GB"/>
        </w:rPr>
        <w:t xml:space="preserve"> defined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 xml:space="preserve"> to 0;</w:t>
      </w:r>
    </w:p>
    <w:p w14:paraId="5895F801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 xml:space="preserve">include the concerned cell(s) in the </w:t>
      </w:r>
      <w:proofErr w:type="spellStart"/>
      <w:r>
        <w:rPr>
          <w:rFonts w:cs="Times New Roman"/>
          <w:i/>
          <w:lang w:val="en-GB"/>
        </w:rPr>
        <w:t>cellsTriggeredList</w:t>
      </w:r>
      <w:proofErr w:type="spellEnd"/>
      <w:r>
        <w:rPr>
          <w:rFonts w:cs="Times New Roman"/>
          <w:lang w:val="en-GB"/>
        </w:rPr>
        <w:t xml:space="preserve"> defined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>;</w:t>
      </w:r>
    </w:p>
    <w:p w14:paraId="0C5834C1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567" w:firstLine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eastAsia="Malgun Gothic" w:cs="Times New Roman"/>
          <w:lang w:val="en-GB" w:eastAsia="ko-KR"/>
        </w:rPr>
        <w:tab/>
      </w:r>
      <w:r>
        <w:rPr>
          <w:rFonts w:cs="Times New Roman"/>
          <w:lang w:val="en-GB"/>
        </w:rPr>
        <w:t xml:space="preserve">if </w:t>
      </w:r>
      <w:r>
        <w:rPr>
          <w:rFonts w:cs="Times New Roman"/>
          <w:i/>
          <w:lang w:val="en-GB"/>
        </w:rPr>
        <w:t>useT312</w:t>
      </w:r>
      <w:r>
        <w:rPr>
          <w:rFonts w:cs="Times New Roman"/>
          <w:lang w:val="en-GB"/>
        </w:rPr>
        <w:t xml:space="preserve"> is set to </w:t>
      </w:r>
      <w:r>
        <w:rPr>
          <w:rFonts w:cs="Times New Roman"/>
          <w:i/>
          <w:iCs/>
          <w:lang w:val="en-GB"/>
        </w:rPr>
        <w:t>true</w:t>
      </w:r>
      <w:r>
        <w:rPr>
          <w:rFonts w:cs="Times New Roman"/>
          <w:lang w:val="en-GB"/>
        </w:rPr>
        <w:t xml:space="preserve"> in </w:t>
      </w:r>
      <w:proofErr w:type="spellStart"/>
      <w:r>
        <w:rPr>
          <w:rFonts w:cs="Times New Roman"/>
          <w:i/>
          <w:lang w:val="en-GB"/>
        </w:rPr>
        <w:t>reportConfig</w:t>
      </w:r>
      <w:proofErr w:type="spellEnd"/>
      <w:r>
        <w:rPr>
          <w:rFonts w:cs="Times New Roman"/>
          <w:lang w:val="en-GB"/>
        </w:rPr>
        <w:t xml:space="preserve"> for this event:</w:t>
      </w:r>
    </w:p>
    <w:p w14:paraId="2EEC834A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4&gt;</w:t>
      </w:r>
      <w:r>
        <w:rPr>
          <w:rFonts w:cs="Times New Roman"/>
          <w:lang w:val="en-GB"/>
        </w:rPr>
        <w:tab/>
        <w:t xml:space="preserve">if T310 for the corresponding </w:t>
      </w:r>
      <w:proofErr w:type="spellStart"/>
      <w:r>
        <w:rPr>
          <w:rFonts w:cs="Times New Roman"/>
          <w:lang w:val="en-GB"/>
        </w:rPr>
        <w:t>SpCell</w:t>
      </w:r>
      <w:proofErr w:type="spellEnd"/>
      <w:r>
        <w:rPr>
          <w:rFonts w:cs="Times New Roman"/>
          <w:lang w:val="en-GB"/>
        </w:rPr>
        <w:t xml:space="preserve"> is running; and</w:t>
      </w:r>
    </w:p>
    <w:p w14:paraId="42758A0B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4&gt;</w:t>
      </w:r>
      <w:r>
        <w:rPr>
          <w:rFonts w:cs="Times New Roman"/>
          <w:lang w:val="en-GB"/>
        </w:rPr>
        <w:tab/>
        <w:t xml:space="preserve">if T312 is not running for corresponding </w:t>
      </w:r>
      <w:proofErr w:type="spellStart"/>
      <w:r>
        <w:rPr>
          <w:rFonts w:cs="Times New Roman"/>
          <w:lang w:val="en-GB"/>
        </w:rPr>
        <w:t>SpCell</w:t>
      </w:r>
      <w:proofErr w:type="spellEnd"/>
      <w:r>
        <w:rPr>
          <w:rFonts w:cs="Times New Roman"/>
          <w:lang w:val="en-GB"/>
        </w:rPr>
        <w:t>:</w:t>
      </w:r>
    </w:p>
    <w:p w14:paraId="323DB1DF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702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5&gt;</w:t>
      </w:r>
      <w:r>
        <w:rPr>
          <w:rFonts w:cs="Times New Roman"/>
          <w:lang w:val="en-GB"/>
        </w:rPr>
        <w:tab/>
        <w:t xml:space="preserve">start timer T312 for the corresponding </w:t>
      </w:r>
      <w:proofErr w:type="spellStart"/>
      <w:r>
        <w:rPr>
          <w:rFonts w:cs="Times New Roman"/>
          <w:lang w:val="en-GB"/>
        </w:rPr>
        <w:t>SpCell</w:t>
      </w:r>
      <w:proofErr w:type="spellEnd"/>
      <w:r>
        <w:rPr>
          <w:rFonts w:cs="Times New Roman"/>
          <w:lang w:val="en-GB"/>
        </w:rPr>
        <w:t xml:space="preserve"> with the value of T312 configured in the corresponding </w:t>
      </w:r>
      <w:proofErr w:type="spellStart"/>
      <w:r>
        <w:rPr>
          <w:rFonts w:cs="Times New Roman"/>
          <w:i/>
          <w:lang w:val="en-GB"/>
        </w:rPr>
        <w:t>measObjectNR</w:t>
      </w:r>
      <w:proofErr w:type="spellEnd"/>
      <w:r>
        <w:rPr>
          <w:rFonts w:cs="Times New Roman"/>
          <w:lang w:val="en-GB"/>
        </w:rPr>
        <w:t>;</w:t>
      </w:r>
    </w:p>
    <w:p w14:paraId="03DD84BE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>initiate the measurement reporting procedure, as specified in 5.5.5;</w:t>
      </w:r>
    </w:p>
    <w:p w14:paraId="643A207F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851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2&gt;</w:t>
      </w:r>
      <w:r>
        <w:rPr>
          <w:rFonts w:cs="Times New Roman"/>
          <w:lang w:val="en-GB"/>
        </w:rPr>
        <w:tab/>
        <w:t xml:space="preserve">else if the </w:t>
      </w:r>
      <w:proofErr w:type="spellStart"/>
      <w:r>
        <w:rPr>
          <w:rFonts w:cs="Times New Roman"/>
          <w:i/>
          <w:lang w:val="en-GB"/>
        </w:rPr>
        <w:t>reportType</w:t>
      </w:r>
      <w:proofErr w:type="spellEnd"/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 xml:space="preserve">is set to </w:t>
      </w:r>
      <w:proofErr w:type="spellStart"/>
      <w:r>
        <w:rPr>
          <w:rFonts w:cs="Times New Roman"/>
          <w:i/>
          <w:lang w:val="en-GB"/>
        </w:rPr>
        <w:t>eventTriggered</w:t>
      </w:r>
      <w:proofErr w:type="spellEnd"/>
      <w:r>
        <w:rPr>
          <w:rFonts w:cs="Times New Roman"/>
          <w:iCs/>
          <w:lang w:val="en-GB"/>
        </w:rPr>
        <w:t>,</w:t>
      </w:r>
      <w:r>
        <w:rPr>
          <w:rFonts w:cs="Times New Roman"/>
          <w:lang w:val="en-GB"/>
        </w:rPr>
        <w:t xml:space="preserve"> and if the corresponding </w:t>
      </w:r>
      <w:proofErr w:type="spellStart"/>
      <w:r>
        <w:rPr>
          <w:rFonts w:cs="Times New Roman"/>
          <w:i/>
          <w:iCs/>
          <w:lang w:val="en-GB"/>
        </w:rPr>
        <w:t>reportConfig</w:t>
      </w:r>
      <w:proofErr w:type="spellEnd"/>
      <w:r>
        <w:rPr>
          <w:rFonts w:cs="Times New Roman"/>
          <w:lang w:val="en-GB"/>
        </w:rPr>
        <w:t xml:space="preserve"> does not include </w:t>
      </w:r>
      <w:proofErr w:type="spellStart"/>
      <w:r>
        <w:rPr>
          <w:rFonts w:cs="Times New Roman"/>
          <w:i/>
          <w:iCs/>
          <w:lang w:val="en-GB"/>
        </w:rPr>
        <w:t>numberOfTriggeringCells</w:t>
      </w:r>
      <w:proofErr w:type="spellEnd"/>
      <w:r>
        <w:rPr>
          <w:rFonts w:cs="Times New Roman"/>
          <w:lang w:val="en-GB"/>
        </w:rPr>
        <w:t>,</w:t>
      </w:r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 xml:space="preserve">and if the entry condition applicable for this event, i.e. the event corresponding with the </w:t>
      </w:r>
      <w:proofErr w:type="spellStart"/>
      <w:r>
        <w:rPr>
          <w:rFonts w:cs="Times New Roman"/>
          <w:i/>
          <w:lang w:val="en-GB"/>
        </w:rPr>
        <w:t>eventId</w:t>
      </w:r>
      <w:proofErr w:type="spellEnd"/>
      <w:r>
        <w:rPr>
          <w:rFonts w:cs="Times New Roman"/>
          <w:lang w:val="en-GB"/>
        </w:rPr>
        <w:t xml:space="preserve"> of the corresponding </w:t>
      </w:r>
      <w:proofErr w:type="spellStart"/>
      <w:r>
        <w:rPr>
          <w:rFonts w:cs="Times New Roman"/>
          <w:i/>
          <w:lang w:val="en-GB"/>
        </w:rPr>
        <w:t>reportConfig</w:t>
      </w:r>
      <w:proofErr w:type="spellEnd"/>
      <w:r>
        <w:rPr>
          <w:rFonts w:cs="Times New Roman"/>
          <w:lang w:val="en-GB"/>
        </w:rPr>
        <w:t xml:space="preserve"> within </w:t>
      </w:r>
      <w:proofErr w:type="spellStart"/>
      <w:r>
        <w:rPr>
          <w:rFonts w:cs="Times New Roman"/>
          <w:i/>
          <w:lang w:val="en-GB"/>
        </w:rPr>
        <w:t>VarMeasConfig</w:t>
      </w:r>
      <w:proofErr w:type="spellEnd"/>
      <w:r>
        <w:rPr>
          <w:rFonts w:cs="Times New Roman"/>
          <w:lang w:val="en-GB"/>
        </w:rPr>
        <w:t xml:space="preserve">, is fulfilled for one or more applicable cells not included in the </w:t>
      </w:r>
      <w:proofErr w:type="spellStart"/>
      <w:r>
        <w:rPr>
          <w:rFonts w:cs="Times New Roman"/>
          <w:i/>
          <w:lang w:val="en-GB"/>
        </w:rPr>
        <w:t>cellsTriggeredList</w:t>
      </w:r>
      <w:proofErr w:type="spellEnd"/>
      <w:r>
        <w:rPr>
          <w:rFonts w:cs="Times New Roman"/>
          <w:lang w:val="en-GB"/>
        </w:rPr>
        <w:t xml:space="preserve"> for all measurements after layer 3 filtering taken during </w:t>
      </w:r>
      <w:proofErr w:type="spellStart"/>
      <w:r>
        <w:rPr>
          <w:rFonts w:cs="Times New Roman"/>
          <w:i/>
          <w:lang w:val="en-GB"/>
        </w:rPr>
        <w:t>timeToTrigger</w:t>
      </w:r>
      <w:proofErr w:type="spellEnd"/>
      <w:r>
        <w:rPr>
          <w:rFonts w:cs="Times New Roman"/>
          <w:lang w:val="en-GB"/>
        </w:rPr>
        <w:t xml:space="preserve"> defined for this event within the </w:t>
      </w:r>
      <w:proofErr w:type="spellStart"/>
      <w:r>
        <w:rPr>
          <w:rFonts w:cs="Times New Roman"/>
          <w:i/>
          <w:lang w:val="en-GB"/>
        </w:rPr>
        <w:t>VarMeasConfig</w:t>
      </w:r>
      <w:proofErr w:type="spellEnd"/>
      <w:r>
        <w:rPr>
          <w:rFonts w:cs="Times New Roman"/>
          <w:lang w:val="en-GB"/>
        </w:rPr>
        <w:t xml:space="preserve"> (a subsequent cell triggers the event):</w:t>
      </w:r>
    </w:p>
    <w:p w14:paraId="24FDA02C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 xml:space="preserve">set the </w:t>
      </w:r>
      <w:proofErr w:type="spellStart"/>
      <w:r>
        <w:rPr>
          <w:rFonts w:cs="Times New Roman"/>
          <w:i/>
          <w:lang w:val="en-GB"/>
        </w:rPr>
        <w:t>numberOfReportsSent</w:t>
      </w:r>
      <w:proofErr w:type="spellEnd"/>
      <w:r>
        <w:rPr>
          <w:rFonts w:cs="Times New Roman"/>
          <w:lang w:val="en-GB"/>
        </w:rPr>
        <w:t xml:space="preserve"> defined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 xml:space="preserve"> to 0;</w:t>
      </w:r>
    </w:p>
    <w:p w14:paraId="30F69160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lastRenderedPageBreak/>
        <w:t>3&gt;</w:t>
      </w:r>
      <w:r>
        <w:rPr>
          <w:rFonts w:cs="Times New Roman"/>
          <w:lang w:val="en-GB"/>
        </w:rPr>
        <w:tab/>
        <w:t xml:space="preserve">include the concerned cell(s) in the </w:t>
      </w:r>
      <w:proofErr w:type="spellStart"/>
      <w:r>
        <w:rPr>
          <w:rFonts w:cs="Times New Roman"/>
          <w:i/>
          <w:lang w:val="en-GB"/>
        </w:rPr>
        <w:t>cellsTriggeredList</w:t>
      </w:r>
      <w:proofErr w:type="spellEnd"/>
      <w:r>
        <w:rPr>
          <w:rFonts w:cs="Times New Roman"/>
          <w:lang w:val="en-GB"/>
        </w:rPr>
        <w:t xml:space="preserve"> defined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>;</w:t>
      </w:r>
    </w:p>
    <w:p w14:paraId="7E33DE19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567" w:firstLine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eastAsia="Malgun Gothic" w:cs="Times New Roman"/>
          <w:lang w:val="en-GB" w:eastAsia="ko-KR"/>
        </w:rPr>
        <w:tab/>
      </w:r>
      <w:r>
        <w:rPr>
          <w:rFonts w:cs="Times New Roman"/>
          <w:lang w:val="en-GB"/>
        </w:rPr>
        <w:t xml:space="preserve">if </w:t>
      </w:r>
      <w:r>
        <w:rPr>
          <w:rFonts w:cs="Times New Roman"/>
          <w:i/>
          <w:lang w:val="en-GB"/>
        </w:rPr>
        <w:t>useT312</w:t>
      </w:r>
      <w:r>
        <w:rPr>
          <w:rFonts w:cs="Times New Roman"/>
          <w:lang w:val="en-GB"/>
        </w:rPr>
        <w:t xml:space="preserve"> is set to </w:t>
      </w:r>
      <w:r>
        <w:rPr>
          <w:rFonts w:cs="Times New Roman"/>
          <w:i/>
          <w:iCs/>
          <w:lang w:val="en-GB"/>
        </w:rPr>
        <w:t>true</w:t>
      </w:r>
      <w:r>
        <w:rPr>
          <w:rFonts w:cs="Times New Roman"/>
          <w:lang w:val="en-GB"/>
        </w:rPr>
        <w:t xml:space="preserve"> in </w:t>
      </w:r>
      <w:proofErr w:type="spellStart"/>
      <w:r>
        <w:rPr>
          <w:rFonts w:cs="Times New Roman"/>
          <w:i/>
          <w:lang w:val="en-GB"/>
        </w:rPr>
        <w:t>reportConfig</w:t>
      </w:r>
      <w:proofErr w:type="spellEnd"/>
      <w:r>
        <w:rPr>
          <w:rFonts w:cs="Times New Roman"/>
          <w:lang w:val="en-GB"/>
        </w:rPr>
        <w:t xml:space="preserve"> for this event:</w:t>
      </w:r>
    </w:p>
    <w:p w14:paraId="26DC5733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4&gt;</w:t>
      </w:r>
      <w:r>
        <w:rPr>
          <w:rFonts w:cs="Times New Roman"/>
          <w:lang w:val="en-GB"/>
        </w:rPr>
        <w:tab/>
        <w:t xml:space="preserve">if T310 for the corresponding </w:t>
      </w:r>
      <w:proofErr w:type="spellStart"/>
      <w:r>
        <w:rPr>
          <w:rFonts w:cs="Times New Roman"/>
          <w:lang w:val="en-GB"/>
        </w:rPr>
        <w:t>SpCell</w:t>
      </w:r>
      <w:proofErr w:type="spellEnd"/>
      <w:r>
        <w:rPr>
          <w:rFonts w:cs="Times New Roman"/>
          <w:lang w:val="en-GB"/>
        </w:rPr>
        <w:t xml:space="preserve"> is running; and</w:t>
      </w:r>
    </w:p>
    <w:p w14:paraId="6E0A0B94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4&gt;</w:t>
      </w:r>
      <w:r>
        <w:rPr>
          <w:rFonts w:cs="Times New Roman"/>
          <w:lang w:val="en-GB"/>
        </w:rPr>
        <w:tab/>
        <w:t xml:space="preserve">if T312 is not running for corresponding </w:t>
      </w:r>
      <w:proofErr w:type="spellStart"/>
      <w:r>
        <w:rPr>
          <w:rFonts w:cs="Times New Roman"/>
          <w:lang w:val="en-GB"/>
        </w:rPr>
        <w:t>SpCell</w:t>
      </w:r>
      <w:proofErr w:type="spellEnd"/>
      <w:r>
        <w:rPr>
          <w:rFonts w:cs="Times New Roman"/>
          <w:lang w:val="en-GB"/>
        </w:rPr>
        <w:t>:</w:t>
      </w:r>
    </w:p>
    <w:p w14:paraId="126B149F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702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5&gt;</w:t>
      </w:r>
      <w:r>
        <w:rPr>
          <w:rFonts w:cs="Times New Roman"/>
          <w:lang w:val="en-GB"/>
        </w:rPr>
        <w:tab/>
        <w:t xml:space="preserve">start timer T312 for the corresponding </w:t>
      </w:r>
      <w:proofErr w:type="spellStart"/>
      <w:r>
        <w:rPr>
          <w:rFonts w:cs="Times New Roman"/>
          <w:lang w:val="en-GB"/>
        </w:rPr>
        <w:t>SpCell</w:t>
      </w:r>
      <w:proofErr w:type="spellEnd"/>
      <w:r>
        <w:rPr>
          <w:rFonts w:cs="Times New Roman"/>
          <w:lang w:val="en-GB"/>
        </w:rPr>
        <w:t xml:space="preserve"> with the value of T312 configured in the corresponding </w:t>
      </w:r>
      <w:proofErr w:type="spellStart"/>
      <w:r>
        <w:rPr>
          <w:rFonts w:cs="Times New Roman"/>
          <w:i/>
          <w:lang w:val="en-GB"/>
        </w:rPr>
        <w:t>measObjectNR</w:t>
      </w:r>
      <w:proofErr w:type="spellEnd"/>
      <w:r>
        <w:rPr>
          <w:rFonts w:cs="Times New Roman"/>
          <w:lang w:val="en-GB"/>
        </w:rPr>
        <w:t>;</w:t>
      </w:r>
    </w:p>
    <w:p w14:paraId="3102C1F3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>initiate the measurement reporting procedure, as specified in 5.5.5;</w:t>
      </w:r>
    </w:p>
    <w:p w14:paraId="51D744DE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851" w:hanging="284"/>
        <w:textAlignment w:val="baseline"/>
        <w:rPr>
          <w:rFonts w:eastAsia="宋体" w:cs="Times New Roman"/>
          <w:lang w:val="en-GB" w:eastAsia="en-US"/>
        </w:rPr>
      </w:pPr>
      <w:r>
        <w:rPr>
          <w:rFonts w:eastAsia="宋体" w:cs="Times New Roman"/>
          <w:lang w:val="en-GB" w:eastAsia="en-US"/>
        </w:rPr>
        <w:t>2&gt;</w:t>
      </w:r>
      <w:r>
        <w:rPr>
          <w:rFonts w:eastAsia="宋体" w:cs="Times New Roman"/>
          <w:lang w:val="en-GB" w:eastAsia="en-US"/>
        </w:rPr>
        <w:tab/>
        <w:t xml:space="preserve">if the </w:t>
      </w:r>
      <w:proofErr w:type="spellStart"/>
      <w:r>
        <w:rPr>
          <w:rFonts w:eastAsia="宋体" w:cs="Times New Roman"/>
          <w:i/>
          <w:lang w:val="en-GB" w:eastAsia="en-US"/>
        </w:rPr>
        <w:t>reportType</w:t>
      </w:r>
      <w:proofErr w:type="spellEnd"/>
      <w:r>
        <w:rPr>
          <w:rFonts w:eastAsia="宋体" w:cs="Times New Roman"/>
          <w:i/>
          <w:lang w:val="en-GB" w:eastAsia="en-US"/>
        </w:rPr>
        <w:t xml:space="preserve"> </w:t>
      </w:r>
      <w:r>
        <w:rPr>
          <w:rFonts w:eastAsia="宋体" w:cs="Times New Roman"/>
          <w:lang w:val="en-GB" w:eastAsia="en-US"/>
        </w:rPr>
        <w:t xml:space="preserve">is set to </w:t>
      </w:r>
      <w:proofErr w:type="spellStart"/>
      <w:r>
        <w:rPr>
          <w:rFonts w:eastAsia="宋体" w:cs="Times New Roman"/>
          <w:i/>
          <w:lang w:val="en-GB" w:eastAsia="en-US"/>
        </w:rPr>
        <w:t>eventTriggered</w:t>
      </w:r>
      <w:proofErr w:type="spellEnd"/>
      <w:r>
        <w:rPr>
          <w:rFonts w:eastAsia="宋体" w:cs="Times New Roman"/>
          <w:iCs/>
          <w:lang w:val="en-GB" w:eastAsia="en-US"/>
        </w:rPr>
        <w:t>,</w:t>
      </w:r>
      <w:r>
        <w:rPr>
          <w:rFonts w:eastAsia="宋体" w:cs="Times New Roman"/>
          <w:lang w:val="en-GB" w:eastAsia="en-US"/>
        </w:rPr>
        <w:t xml:space="preserve"> and if the corresponding </w:t>
      </w:r>
      <w:proofErr w:type="spellStart"/>
      <w:r>
        <w:rPr>
          <w:rFonts w:eastAsia="宋体" w:cs="Times New Roman"/>
          <w:i/>
          <w:iCs/>
          <w:lang w:val="en-GB" w:eastAsia="en-US"/>
        </w:rPr>
        <w:t>reportConfig</w:t>
      </w:r>
      <w:proofErr w:type="spellEnd"/>
      <w:r>
        <w:rPr>
          <w:rFonts w:eastAsia="宋体" w:cs="Times New Roman"/>
          <w:lang w:val="en-GB" w:eastAsia="en-US"/>
        </w:rPr>
        <w:t xml:space="preserve"> includes </w:t>
      </w:r>
      <w:proofErr w:type="spellStart"/>
      <w:r>
        <w:rPr>
          <w:rFonts w:eastAsia="宋体" w:cs="Times New Roman"/>
          <w:i/>
          <w:iCs/>
          <w:lang w:val="en-GB" w:eastAsia="en-US"/>
        </w:rPr>
        <w:t>numberOfTriggeringCells</w:t>
      </w:r>
      <w:proofErr w:type="spellEnd"/>
      <w:r>
        <w:rPr>
          <w:rFonts w:eastAsia="宋体" w:cs="Times New Roman"/>
          <w:lang w:val="en-GB" w:eastAsia="en-US"/>
        </w:rPr>
        <w:t xml:space="preserve">, and if the entry condition applicable for this event, i.e. the event corresponding with the </w:t>
      </w:r>
      <w:proofErr w:type="spellStart"/>
      <w:r>
        <w:rPr>
          <w:rFonts w:eastAsia="宋体" w:cs="Times New Roman"/>
          <w:i/>
          <w:lang w:val="en-GB" w:eastAsia="en-US"/>
        </w:rPr>
        <w:t>eventId</w:t>
      </w:r>
      <w:proofErr w:type="spellEnd"/>
      <w:r>
        <w:rPr>
          <w:rFonts w:eastAsia="宋体" w:cs="Times New Roman"/>
          <w:lang w:val="en-GB" w:eastAsia="en-US"/>
        </w:rPr>
        <w:t xml:space="preserve"> of the corresponding </w:t>
      </w:r>
      <w:proofErr w:type="spellStart"/>
      <w:r>
        <w:rPr>
          <w:rFonts w:eastAsia="宋体" w:cs="Times New Roman"/>
          <w:i/>
          <w:lang w:val="en-GB" w:eastAsia="en-US"/>
        </w:rPr>
        <w:t>reportConfig</w:t>
      </w:r>
      <w:proofErr w:type="spellEnd"/>
      <w:r>
        <w:rPr>
          <w:rFonts w:eastAsia="宋体" w:cs="Times New Roman"/>
          <w:lang w:val="en-GB" w:eastAsia="en-US"/>
        </w:rPr>
        <w:t xml:space="preserve"> within </w:t>
      </w:r>
      <w:proofErr w:type="spellStart"/>
      <w:r>
        <w:rPr>
          <w:rFonts w:eastAsia="宋体" w:cs="Times New Roman"/>
          <w:i/>
          <w:lang w:val="en-GB" w:eastAsia="en-US"/>
        </w:rPr>
        <w:t>VarMeasConfig</w:t>
      </w:r>
      <w:proofErr w:type="spellEnd"/>
      <w:r>
        <w:rPr>
          <w:rFonts w:eastAsia="宋体" w:cs="Times New Roman"/>
          <w:lang w:val="en-GB" w:eastAsia="en-US"/>
        </w:rPr>
        <w:t xml:space="preserve">, is fulfilled for one or more applicable cells for all measurements after layer 3 filtering taken during </w:t>
      </w:r>
      <w:proofErr w:type="spellStart"/>
      <w:r>
        <w:rPr>
          <w:rFonts w:eastAsia="宋体" w:cs="Times New Roman"/>
          <w:i/>
          <w:lang w:val="en-GB" w:eastAsia="en-US"/>
        </w:rPr>
        <w:t>timeToTrigger</w:t>
      </w:r>
      <w:proofErr w:type="spellEnd"/>
      <w:r>
        <w:rPr>
          <w:rFonts w:eastAsia="宋体" w:cs="Times New Roman"/>
          <w:lang w:val="en-GB" w:eastAsia="en-US"/>
        </w:rPr>
        <w:t xml:space="preserve"> defined for this event within the </w:t>
      </w:r>
      <w:proofErr w:type="spellStart"/>
      <w:r>
        <w:rPr>
          <w:rFonts w:eastAsia="宋体" w:cs="Times New Roman"/>
          <w:i/>
          <w:lang w:val="en-GB" w:eastAsia="en-US"/>
        </w:rPr>
        <w:t>VarMeasConfig</w:t>
      </w:r>
      <w:proofErr w:type="spellEnd"/>
      <w:r>
        <w:rPr>
          <w:rFonts w:eastAsia="宋体" w:cs="Times New Roman"/>
          <w:iCs/>
          <w:lang w:val="en-GB" w:eastAsia="en-US"/>
        </w:rPr>
        <w:t>:</w:t>
      </w:r>
    </w:p>
    <w:p w14:paraId="4A79DE53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eastAsia="宋体" w:cs="Times New Roman"/>
          <w:lang w:val="en-GB" w:eastAsia="en-US"/>
        </w:rPr>
      </w:pPr>
      <w:r>
        <w:rPr>
          <w:rFonts w:eastAsia="宋体" w:cs="Times New Roman"/>
          <w:lang w:val="en-GB" w:eastAsia="en-US"/>
        </w:rPr>
        <w:t>3&gt;</w:t>
      </w:r>
      <w:r>
        <w:rPr>
          <w:rFonts w:eastAsia="宋体" w:cs="Times New Roman"/>
          <w:lang w:val="en-GB" w:eastAsia="en-US"/>
        </w:rPr>
        <w:tab/>
        <w:t xml:space="preserve">if the </w:t>
      </w:r>
      <w:proofErr w:type="spellStart"/>
      <w:r>
        <w:rPr>
          <w:rFonts w:eastAsia="宋体" w:cs="Times New Roman"/>
          <w:i/>
          <w:iCs/>
          <w:lang w:val="en-GB" w:eastAsia="en-US"/>
        </w:rPr>
        <w:t>VarMeasReportList</w:t>
      </w:r>
      <w:proofErr w:type="spellEnd"/>
      <w:r>
        <w:rPr>
          <w:rFonts w:eastAsia="宋体" w:cs="Times New Roman"/>
          <w:lang w:val="en-GB" w:eastAsia="en-US"/>
        </w:rPr>
        <w:t xml:space="preserve"> does not include a measurement reporting entry for this </w:t>
      </w:r>
      <w:proofErr w:type="spellStart"/>
      <w:r>
        <w:rPr>
          <w:rFonts w:eastAsia="宋体" w:cs="Times New Roman"/>
          <w:i/>
          <w:iCs/>
          <w:lang w:val="en-GB" w:eastAsia="en-US"/>
        </w:rPr>
        <w:t>measId</w:t>
      </w:r>
      <w:proofErr w:type="spellEnd"/>
      <w:r>
        <w:rPr>
          <w:rFonts w:eastAsia="宋体" w:cs="Times New Roman"/>
          <w:lang w:val="en-GB" w:eastAsia="en-US"/>
        </w:rPr>
        <w:t xml:space="preserve"> (a first cell triggers the event):</w:t>
      </w:r>
    </w:p>
    <w:p w14:paraId="405302A6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eastAsia="宋体" w:cs="Times New Roman"/>
          <w:lang w:val="en-GB" w:eastAsia="en-US"/>
        </w:rPr>
      </w:pPr>
      <w:r>
        <w:rPr>
          <w:rFonts w:eastAsia="宋体" w:cs="Times New Roman"/>
          <w:lang w:val="en-GB" w:eastAsia="en-US"/>
        </w:rPr>
        <w:t>4&gt;</w:t>
      </w:r>
      <w:r>
        <w:rPr>
          <w:rFonts w:eastAsia="宋体" w:cs="Times New Roman"/>
          <w:lang w:val="en-GB" w:eastAsia="en-US"/>
        </w:rPr>
        <w:tab/>
        <w:t xml:space="preserve">include a measurement reporting entry within the </w:t>
      </w:r>
      <w:proofErr w:type="spellStart"/>
      <w:r>
        <w:rPr>
          <w:rFonts w:eastAsia="宋体" w:cs="Times New Roman"/>
          <w:i/>
          <w:iCs/>
          <w:lang w:val="en-GB" w:eastAsia="en-US"/>
        </w:rPr>
        <w:t>VarMeasReportList</w:t>
      </w:r>
      <w:proofErr w:type="spellEnd"/>
      <w:r>
        <w:rPr>
          <w:rFonts w:eastAsia="宋体" w:cs="Times New Roman"/>
          <w:lang w:val="en-GB" w:eastAsia="en-US"/>
        </w:rPr>
        <w:t xml:space="preserve"> for this </w:t>
      </w:r>
      <w:proofErr w:type="spellStart"/>
      <w:r>
        <w:rPr>
          <w:rFonts w:eastAsia="宋体" w:cs="Times New Roman"/>
          <w:i/>
          <w:iCs/>
          <w:lang w:val="en-GB" w:eastAsia="en-US"/>
        </w:rPr>
        <w:t>measId</w:t>
      </w:r>
      <w:proofErr w:type="spellEnd"/>
      <w:r>
        <w:rPr>
          <w:rFonts w:eastAsia="宋体" w:cs="Times New Roman"/>
          <w:lang w:val="en-GB" w:eastAsia="en-US"/>
        </w:rPr>
        <w:t>;</w:t>
      </w:r>
    </w:p>
    <w:p w14:paraId="4B9974BE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eastAsia="宋体" w:cs="Times New Roman"/>
          <w:lang w:val="en-GB" w:eastAsia="en-US"/>
        </w:rPr>
      </w:pPr>
      <w:r>
        <w:rPr>
          <w:rFonts w:eastAsia="宋体" w:cs="Times New Roman"/>
          <w:lang w:val="en-GB" w:eastAsia="en-US"/>
        </w:rPr>
        <w:t>3&gt;</w:t>
      </w:r>
      <w:r>
        <w:rPr>
          <w:rFonts w:eastAsia="宋体" w:cs="Times New Roman"/>
          <w:lang w:val="en-GB" w:eastAsia="en-US"/>
        </w:rPr>
        <w:tab/>
        <w:t xml:space="preserve">if the number of cell(s) in the </w:t>
      </w:r>
      <w:proofErr w:type="spellStart"/>
      <w:r>
        <w:rPr>
          <w:rFonts w:eastAsia="宋体" w:cs="Times New Roman"/>
          <w:i/>
          <w:iCs/>
          <w:lang w:val="en-GB" w:eastAsia="en-US"/>
        </w:rPr>
        <w:t>cellsTriggeredList</w:t>
      </w:r>
      <w:proofErr w:type="spellEnd"/>
      <w:r>
        <w:rPr>
          <w:rFonts w:eastAsia="宋体" w:cs="Times New Roman"/>
          <w:lang w:val="en-GB" w:eastAsia="en-US"/>
        </w:rPr>
        <w:t xml:space="preserve"> is larger than or equal to </w:t>
      </w:r>
      <w:proofErr w:type="spellStart"/>
      <w:r>
        <w:rPr>
          <w:rFonts w:eastAsia="宋体" w:cs="Times New Roman"/>
          <w:i/>
          <w:iCs/>
          <w:lang w:val="en-GB" w:eastAsia="en-US"/>
        </w:rPr>
        <w:t>numberOfTriggeringCells</w:t>
      </w:r>
      <w:proofErr w:type="spellEnd"/>
      <w:r>
        <w:rPr>
          <w:rFonts w:eastAsia="宋体" w:cs="Times New Roman"/>
          <w:lang w:val="en-GB" w:eastAsia="en-US"/>
        </w:rPr>
        <w:t>:</w:t>
      </w:r>
    </w:p>
    <w:p w14:paraId="59208014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eastAsia="宋体" w:cs="Times New Roman"/>
          <w:lang w:val="en-GB" w:eastAsia="en-US"/>
        </w:rPr>
      </w:pPr>
      <w:r>
        <w:rPr>
          <w:rFonts w:eastAsia="宋体" w:cs="Times New Roman"/>
          <w:lang w:val="en-GB" w:eastAsia="en-US"/>
        </w:rPr>
        <w:t>4&gt;</w:t>
      </w:r>
      <w:r>
        <w:rPr>
          <w:rFonts w:eastAsia="宋体" w:cs="Times New Roman"/>
          <w:lang w:val="en-GB" w:eastAsia="en-US"/>
        </w:rPr>
        <w:tab/>
        <w:t xml:space="preserve">include the concerned cell(s) in the </w:t>
      </w:r>
      <w:proofErr w:type="spellStart"/>
      <w:r>
        <w:rPr>
          <w:rFonts w:eastAsia="宋体" w:cs="Times New Roman"/>
          <w:i/>
          <w:iCs/>
          <w:lang w:val="en-GB" w:eastAsia="en-US"/>
        </w:rPr>
        <w:t>cellsTriggeredList</w:t>
      </w:r>
      <w:proofErr w:type="spellEnd"/>
      <w:r>
        <w:rPr>
          <w:rFonts w:eastAsia="宋体" w:cs="Times New Roman"/>
          <w:lang w:val="en-GB" w:eastAsia="en-US"/>
        </w:rPr>
        <w:t xml:space="preserve"> defined within the </w:t>
      </w:r>
      <w:proofErr w:type="spellStart"/>
      <w:r>
        <w:rPr>
          <w:rFonts w:eastAsia="宋体" w:cs="Times New Roman"/>
          <w:i/>
          <w:iCs/>
          <w:lang w:val="en-GB" w:eastAsia="en-US"/>
        </w:rPr>
        <w:t>VarMeasReportList</w:t>
      </w:r>
      <w:proofErr w:type="spellEnd"/>
      <w:r>
        <w:rPr>
          <w:rFonts w:eastAsia="宋体" w:cs="Times New Roman"/>
          <w:lang w:val="en-GB" w:eastAsia="en-US"/>
        </w:rPr>
        <w:t xml:space="preserve"> for this </w:t>
      </w:r>
      <w:proofErr w:type="spellStart"/>
      <w:r>
        <w:rPr>
          <w:rFonts w:eastAsia="宋体" w:cs="Times New Roman"/>
          <w:i/>
          <w:iCs/>
          <w:lang w:val="en-GB" w:eastAsia="en-US"/>
        </w:rPr>
        <w:t>measId</w:t>
      </w:r>
      <w:proofErr w:type="spellEnd"/>
      <w:r>
        <w:rPr>
          <w:rFonts w:eastAsia="宋体" w:cs="Times New Roman"/>
          <w:lang w:val="en-GB" w:eastAsia="en-US"/>
        </w:rPr>
        <w:t>;</w:t>
      </w:r>
    </w:p>
    <w:p w14:paraId="4EDE5E0D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eastAsia="宋体" w:cs="Times New Roman"/>
          <w:lang w:val="en-GB" w:eastAsia="en-US"/>
        </w:rPr>
      </w:pPr>
      <w:r>
        <w:rPr>
          <w:rFonts w:eastAsia="宋体" w:cs="Times New Roman"/>
          <w:lang w:val="en-GB" w:eastAsia="en-US"/>
        </w:rPr>
        <w:t>3&gt;</w:t>
      </w:r>
      <w:r>
        <w:rPr>
          <w:rFonts w:eastAsia="宋体" w:cs="Times New Roman"/>
          <w:lang w:val="en-GB" w:eastAsia="en-US"/>
        </w:rPr>
        <w:tab/>
        <w:t>else:</w:t>
      </w:r>
    </w:p>
    <w:p w14:paraId="43CAE9F2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eastAsia="宋体" w:cs="Times New Roman"/>
          <w:lang w:val="en-GB" w:eastAsia="en-US"/>
        </w:rPr>
      </w:pPr>
      <w:r>
        <w:rPr>
          <w:rFonts w:eastAsia="宋体" w:cs="Times New Roman"/>
          <w:lang w:val="en-GB" w:eastAsia="en-US"/>
        </w:rPr>
        <w:t>4&gt;</w:t>
      </w:r>
      <w:r>
        <w:rPr>
          <w:rFonts w:eastAsia="宋体" w:cs="Times New Roman"/>
          <w:lang w:val="en-GB" w:eastAsia="en-US"/>
        </w:rPr>
        <w:tab/>
        <w:t xml:space="preserve">include the concerned cell(s) in the </w:t>
      </w:r>
      <w:proofErr w:type="spellStart"/>
      <w:r>
        <w:rPr>
          <w:rFonts w:eastAsia="宋体" w:cs="Times New Roman"/>
          <w:i/>
          <w:iCs/>
          <w:lang w:val="en-GB" w:eastAsia="en-US"/>
        </w:rPr>
        <w:t>cellsTriggeredList</w:t>
      </w:r>
      <w:proofErr w:type="spellEnd"/>
      <w:r>
        <w:rPr>
          <w:rFonts w:eastAsia="宋体" w:cs="Times New Roman"/>
          <w:lang w:val="en-GB" w:eastAsia="en-US"/>
        </w:rPr>
        <w:t xml:space="preserve"> defined within the </w:t>
      </w:r>
      <w:proofErr w:type="spellStart"/>
      <w:r>
        <w:rPr>
          <w:rFonts w:eastAsia="宋体" w:cs="Times New Roman"/>
          <w:i/>
          <w:iCs/>
          <w:lang w:val="en-GB" w:eastAsia="en-US"/>
        </w:rPr>
        <w:t>VarMeasReportList</w:t>
      </w:r>
      <w:proofErr w:type="spellEnd"/>
      <w:r>
        <w:rPr>
          <w:rFonts w:eastAsia="宋体" w:cs="Times New Roman"/>
          <w:lang w:val="en-GB" w:eastAsia="en-US"/>
        </w:rPr>
        <w:t xml:space="preserve"> for this </w:t>
      </w:r>
      <w:proofErr w:type="spellStart"/>
      <w:r>
        <w:rPr>
          <w:rFonts w:eastAsia="宋体" w:cs="Times New Roman"/>
          <w:i/>
          <w:iCs/>
          <w:lang w:val="en-GB" w:eastAsia="en-US"/>
        </w:rPr>
        <w:t>measId</w:t>
      </w:r>
      <w:proofErr w:type="spellEnd"/>
      <w:r>
        <w:rPr>
          <w:rFonts w:eastAsia="宋体" w:cs="Times New Roman"/>
          <w:lang w:val="en-GB" w:eastAsia="en-US"/>
        </w:rPr>
        <w:t>;</w:t>
      </w:r>
    </w:p>
    <w:p w14:paraId="5A7DBEDB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eastAsia="宋体" w:cs="Times New Roman"/>
          <w:lang w:val="en-GB" w:eastAsia="en-US"/>
        </w:rPr>
      </w:pPr>
      <w:r>
        <w:rPr>
          <w:rFonts w:eastAsia="宋体" w:cs="Times New Roman"/>
          <w:lang w:val="en-GB" w:eastAsia="en-US"/>
        </w:rPr>
        <w:t>4&gt;</w:t>
      </w:r>
      <w:r>
        <w:rPr>
          <w:rFonts w:eastAsia="宋体" w:cs="Times New Roman"/>
          <w:lang w:val="en-GB" w:eastAsia="en-US"/>
        </w:rPr>
        <w:tab/>
        <w:t xml:space="preserve">if the number of cell(s) in the </w:t>
      </w:r>
      <w:proofErr w:type="spellStart"/>
      <w:r>
        <w:rPr>
          <w:rFonts w:eastAsia="宋体" w:cs="Times New Roman"/>
          <w:i/>
          <w:iCs/>
          <w:lang w:val="en-GB" w:eastAsia="en-US"/>
        </w:rPr>
        <w:t>cellsTriggeredList</w:t>
      </w:r>
      <w:proofErr w:type="spellEnd"/>
      <w:r>
        <w:rPr>
          <w:rFonts w:eastAsia="宋体" w:cs="Times New Roman"/>
          <w:lang w:val="en-GB" w:eastAsia="en-US"/>
        </w:rPr>
        <w:t xml:space="preserve"> is larger than or equal to </w:t>
      </w:r>
      <w:proofErr w:type="spellStart"/>
      <w:r>
        <w:rPr>
          <w:rFonts w:eastAsia="宋体" w:cs="Times New Roman"/>
          <w:i/>
          <w:iCs/>
          <w:lang w:val="en-GB" w:eastAsia="en-US"/>
        </w:rPr>
        <w:t>numberOfTriggeringCells</w:t>
      </w:r>
      <w:proofErr w:type="spellEnd"/>
      <w:r>
        <w:rPr>
          <w:rFonts w:eastAsia="宋体" w:cs="Times New Roman"/>
          <w:lang w:val="en-GB" w:eastAsia="en-US"/>
        </w:rPr>
        <w:t>:</w:t>
      </w:r>
    </w:p>
    <w:p w14:paraId="250FBE83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702" w:hanging="284"/>
        <w:textAlignment w:val="baseline"/>
        <w:rPr>
          <w:rFonts w:eastAsia="宋体" w:cs="Times New Roman"/>
          <w:lang w:val="en-GB" w:eastAsia="en-US"/>
        </w:rPr>
      </w:pPr>
      <w:r>
        <w:rPr>
          <w:rFonts w:eastAsia="宋体" w:cs="Times New Roman"/>
          <w:lang w:val="en-GB" w:eastAsia="en-US"/>
        </w:rPr>
        <w:t>5&gt;</w:t>
      </w:r>
      <w:r>
        <w:rPr>
          <w:rFonts w:eastAsia="宋体" w:cs="Times New Roman"/>
          <w:lang w:val="en-GB" w:eastAsia="en-US"/>
        </w:rPr>
        <w:tab/>
        <w:t xml:space="preserve">set the </w:t>
      </w:r>
      <w:proofErr w:type="spellStart"/>
      <w:r>
        <w:rPr>
          <w:rFonts w:eastAsia="宋体" w:cs="Times New Roman"/>
          <w:i/>
          <w:iCs/>
          <w:lang w:val="en-GB" w:eastAsia="en-US"/>
        </w:rPr>
        <w:t>numberOfReportsSent</w:t>
      </w:r>
      <w:proofErr w:type="spellEnd"/>
      <w:r>
        <w:rPr>
          <w:rFonts w:eastAsia="宋体" w:cs="Times New Roman"/>
          <w:lang w:val="en-GB" w:eastAsia="en-US"/>
        </w:rPr>
        <w:t xml:space="preserve"> defined within the </w:t>
      </w:r>
      <w:proofErr w:type="spellStart"/>
      <w:r>
        <w:rPr>
          <w:rFonts w:eastAsia="宋体" w:cs="Times New Roman"/>
          <w:i/>
          <w:iCs/>
          <w:lang w:val="en-GB" w:eastAsia="en-US"/>
        </w:rPr>
        <w:t>VarMeasReportList</w:t>
      </w:r>
      <w:proofErr w:type="spellEnd"/>
      <w:r>
        <w:rPr>
          <w:rFonts w:eastAsia="宋体" w:cs="Times New Roman"/>
          <w:lang w:val="en-GB" w:eastAsia="en-US"/>
        </w:rPr>
        <w:t xml:space="preserve"> for this </w:t>
      </w:r>
      <w:proofErr w:type="spellStart"/>
      <w:r>
        <w:rPr>
          <w:rFonts w:eastAsia="宋体" w:cs="Times New Roman"/>
          <w:i/>
          <w:iCs/>
          <w:lang w:val="en-GB" w:eastAsia="en-US"/>
        </w:rPr>
        <w:t>measId</w:t>
      </w:r>
      <w:proofErr w:type="spellEnd"/>
      <w:r>
        <w:rPr>
          <w:rFonts w:eastAsia="宋体" w:cs="Times New Roman"/>
          <w:lang w:val="en-GB" w:eastAsia="en-US"/>
        </w:rPr>
        <w:t xml:space="preserve"> to 0;</w:t>
      </w:r>
    </w:p>
    <w:p w14:paraId="680C7118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702" w:hanging="284"/>
        <w:textAlignment w:val="baseline"/>
        <w:rPr>
          <w:rFonts w:eastAsia="宋体" w:cs="Times New Roman"/>
          <w:lang w:val="en-GB" w:eastAsia="en-US"/>
        </w:rPr>
      </w:pPr>
      <w:r>
        <w:rPr>
          <w:rFonts w:eastAsia="宋体" w:cs="Times New Roman"/>
          <w:lang w:val="en-GB" w:eastAsia="en-US"/>
        </w:rPr>
        <w:t>5&gt;</w:t>
      </w:r>
      <w:r>
        <w:rPr>
          <w:rFonts w:eastAsia="宋体" w:cs="Times New Roman"/>
          <w:lang w:val="en-GB" w:eastAsia="en-US"/>
        </w:rPr>
        <w:tab/>
        <w:t>initiate the measurement reporting procedure, as specified in 5.5.5;</w:t>
      </w:r>
    </w:p>
    <w:p w14:paraId="405B86D3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851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2&gt;</w:t>
      </w:r>
      <w:r>
        <w:rPr>
          <w:rFonts w:cs="Times New Roman"/>
          <w:lang w:val="en-GB"/>
        </w:rPr>
        <w:tab/>
        <w:t xml:space="preserve">if the </w:t>
      </w:r>
      <w:proofErr w:type="spellStart"/>
      <w:r>
        <w:rPr>
          <w:rFonts w:cs="Times New Roman"/>
          <w:i/>
          <w:lang w:val="en-GB"/>
        </w:rPr>
        <w:t>reportType</w:t>
      </w:r>
      <w:proofErr w:type="spellEnd"/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 xml:space="preserve">is set to </w:t>
      </w:r>
      <w:proofErr w:type="spellStart"/>
      <w:r>
        <w:rPr>
          <w:rFonts w:cs="Times New Roman"/>
          <w:i/>
          <w:lang w:val="en-GB"/>
        </w:rPr>
        <w:t>eventTriggered</w:t>
      </w:r>
      <w:proofErr w:type="spellEnd"/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 xml:space="preserve">and if the leaving condition applicable for this event is fulfilled for one or more of the cells included in the </w:t>
      </w:r>
      <w:proofErr w:type="spellStart"/>
      <w:r>
        <w:rPr>
          <w:rFonts w:cs="Times New Roman"/>
          <w:i/>
          <w:lang w:val="en-GB"/>
        </w:rPr>
        <w:t>cellsTriggeredList</w:t>
      </w:r>
      <w:proofErr w:type="spellEnd"/>
      <w:r>
        <w:rPr>
          <w:rFonts w:cs="Times New Roman"/>
          <w:lang w:val="en-GB"/>
        </w:rPr>
        <w:t xml:space="preserve"> defined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 xml:space="preserve"> for all measurements after layer 3 filtering taken during </w:t>
      </w:r>
      <w:proofErr w:type="spellStart"/>
      <w:r>
        <w:rPr>
          <w:rFonts w:cs="Times New Roman"/>
          <w:i/>
          <w:lang w:val="en-GB"/>
        </w:rPr>
        <w:t>timeToTrigger</w:t>
      </w:r>
      <w:proofErr w:type="spellEnd"/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 xml:space="preserve">defined within the </w:t>
      </w:r>
      <w:proofErr w:type="spellStart"/>
      <w:r>
        <w:rPr>
          <w:rFonts w:cs="Times New Roman"/>
          <w:i/>
          <w:lang w:val="en-GB"/>
        </w:rPr>
        <w:t>VarMeasConfig</w:t>
      </w:r>
      <w:proofErr w:type="spellEnd"/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>for this event:</w:t>
      </w:r>
    </w:p>
    <w:p w14:paraId="12503614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</w:r>
      <w:r>
        <w:rPr>
          <w:rFonts w:eastAsia="Malgun Gothic" w:cs="Times New Roman"/>
          <w:lang w:val="en-GB" w:eastAsia="ko-KR"/>
        </w:rPr>
        <w:t xml:space="preserve">if </w:t>
      </w:r>
      <w:proofErr w:type="spellStart"/>
      <w:r>
        <w:rPr>
          <w:rFonts w:eastAsia="Malgun Gothic" w:cs="Times New Roman"/>
          <w:i/>
          <w:lang w:val="en-GB" w:eastAsia="ko-KR"/>
        </w:rPr>
        <w:t>enteringLeavingReport</w:t>
      </w:r>
      <w:proofErr w:type="spellEnd"/>
      <w:r>
        <w:rPr>
          <w:rFonts w:eastAsia="Malgun Gothic" w:cs="Times New Roman"/>
          <w:lang w:val="en-GB" w:eastAsia="ko-KR"/>
        </w:rPr>
        <w:t xml:space="preserve"> is configured for the corresponding reporting configuration:</w:t>
      </w:r>
    </w:p>
    <w:p w14:paraId="2A37668C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4&gt;</w:t>
      </w:r>
      <w:r>
        <w:rPr>
          <w:rFonts w:cs="Times New Roman"/>
          <w:lang w:val="en-GB"/>
        </w:rPr>
        <w:tab/>
        <w:t xml:space="preserve">store the concerned cell(s) in the </w:t>
      </w:r>
      <w:proofErr w:type="spellStart"/>
      <w:r>
        <w:rPr>
          <w:rFonts w:cs="Times New Roman"/>
          <w:i/>
          <w:iCs/>
          <w:lang w:val="en-GB"/>
        </w:rPr>
        <w:t>cellsMetLeavingCond</w:t>
      </w:r>
      <w:proofErr w:type="spellEnd"/>
      <w:r>
        <w:rPr>
          <w:rFonts w:cs="Times New Roman"/>
          <w:lang w:val="en-GB"/>
        </w:rPr>
        <w:t xml:space="preserve"> defined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>;</w:t>
      </w:r>
    </w:p>
    <w:p w14:paraId="2A65D510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 xml:space="preserve">remove the concerned cell(s) in the </w:t>
      </w:r>
      <w:proofErr w:type="spellStart"/>
      <w:r>
        <w:rPr>
          <w:rFonts w:cs="Times New Roman"/>
          <w:i/>
          <w:lang w:val="en-GB"/>
        </w:rPr>
        <w:t>cellsTriggeredList</w:t>
      </w:r>
      <w:proofErr w:type="spellEnd"/>
      <w:r>
        <w:rPr>
          <w:rFonts w:cs="Times New Roman"/>
          <w:lang w:val="en-GB"/>
        </w:rPr>
        <w:t xml:space="preserve"> defined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>;</w:t>
      </w:r>
    </w:p>
    <w:p w14:paraId="1FAB963D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eastAsia="宋体" w:cs="Times New Roman"/>
          <w:lang w:val="en-GB" w:eastAsia="en-US"/>
        </w:rPr>
      </w:pPr>
      <w:r>
        <w:rPr>
          <w:rFonts w:cs="Times New Roman"/>
          <w:lang w:val="en-GB"/>
        </w:rPr>
        <w:lastRenderedPageBreak/>
        <w:t>3&gt;</w:t>
      </w:r>
      <w:r>
        <w:rPr>
          <w:rFonts w:cs="Times New Roman"/>
          <w:lang w:val="en-GB"/>
        </w:rPr>
        <w:tab/>
        <w:t xml:space="preserve">if </w:t>
      </w:r>
      <w:proofErr w:type="spellStart"/>
      <w:r>
        <w:rPr>
          <w:rFonts w:cs="Times New Roman"/>
          <w:i/>
          <w:iCs/>
          <w:lang w:val="en-GB"/>
        </w:rPr>
        <w:t>reportOnLeave</w:t>
      </w:r>
      <w:proofErr w:type="spellEnd"/>
      <w:r>
        <w:rPr>
          <w:rFonts w:cs="Times New Roman"/>
          <w:lang w:val="en-GB"/>
        </w:rPr>
        <w:t xml:space="preserve"> is set to </w:t>
      </w:r>
      <w:r>
        <w:rPr>
          <w:rFonts w:cs="Times New Roman"/>
          <w:i/>
          <w:iCs/>
          <w:lang w:val="en-GB" w:eastAsia="en-GB"/>
        </w:rPr>
        <w:t>true</w:t>
      </w:r>
      <w:r>
        <w:rPr>
          <w:rFonts w:cs="Times New Roman"/>
          <w:lang w:val="en-GB"/>
        </w:rPr>
        <w:t xml:space="preserve"> for the corresponding reporting configuration:</w:t>
      </w:r>
    </w:p>
    <w:p w14:paraId="14AF6A52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eastAsia="宋体" w:cs="Times New Roman"/>
          <w:lang w:val="en-GB" w:eastAsia="en-US"/>
        </w:rPr>
      </w:pPr>
      <w:r>
        <w:rPr>
          <w:rFonts w:eastAsia="宋体" w:cs="Times New Roman"/>
          <w:lang w:val="en-GB" w:eastAsia="en-US"/>
        </w:rPr>
        <w:t>4&gt;</w:t>
      </w:r>
      <w:r>
        <w:rPr>
          <w:rFonts w:eastAsia="宋体" w:cs="Times New Roman"/>
          <w:lang w:val="en-GB" w:eastAsia="en-US"/>
        </w:rPr>
        <w:tab/>
        <w:t xml:space="preserve">if the corresponding </w:t>
      </w:r>
      <w:proofErr w:type="spellStart"/>
      <w:r>
        <w:rPr>
          <w:rFonts w:eastAsia="宋体" w:cs="Times New Roman"/>
          <w:i/>
          <w:iCs/>
          <w:lang w:val="en-GB" w:eastAsia="en-US"/>
        </w:rPr>
        <w:t>reportConfig</w:t>
      </w:r>
      <w:proofErr w:type="spellEnd"/>
      <w:r>
        <w:rPr>
          <w:rFonts w:eastAsia="宋体" w:cs="Times New Roman"/>
          <w:lang w:val="en-GB" w:eastAsia="en-US"/>
        </w:rPr>
        <w:t xml:space="preserve"> does not include </w:t>
      </w:r>
      <w:proofErr w:type="spellStart"/>
      <w:r>
        <w:rPr>
          <w:rFonts w:eastAsia="宋体" w:cs="Times New Roman"/>
          <w:i/>
          <w:iCs/>
          <w:lang w:val="en-GB" w:eastAsia="en-US"/>
        </w:rPr>
        <w:t>numberOfTriggeringCells</w:t>
      </w:r>
      <w:proofErr w:type="spellEnd"/>
      <w:r>
        <w:rPr>
          <w:rFonts w:eastAsia="宋体" w:cs="Times New Roman"/>
          <w:lang w:val="en-GB" w:eastAsia="en-US"/>
        </w:rPr>
        <w:t>; or</w:t>
      </w:r>
    </w:p>
    <w:p w14:paraId="288E7C32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4&gt;</w:t>
      </w:r>
      <w:r>
        <w:rPr>
          <w:rFonts w:cs="Times New Roman"/>
          <w:lang w:val="en-GB"/>
        </w:rPr>
        <w:tab/>
        <w:t xml:space="preserve">if </w:t>
      </w:r>
      <w:r>
        <w:rPr>
          <w:rFonts w:eastAsia="宋体" w:cs="Times New Roman"/>
          <w:lang w:val="en-GB" w:eastAsia="en-US"/>
        </w:rPr>
        <w:t>the</w:t>
      </w:r>
      <w:r>
        <w:rPr>
          <w:rFonts w:cs="Times New Roman"/>
          <w:lang w:val="en-GB"/>
        </w:rPr>
        <w:t xml:space="preserve"> corresponding </w:t>
      </w:r>
      <w:proofErr w:type="spellStart"/>
      <w:r>
        <w:rPr>
          <w:rFonts w:cs="Times New Roman"/>
          <w:i/>
          <w:iCs/>
          <w:lang w:val="en-GB"/>
        </w:rPr>
        <w:t>reportConfig</w:t>
      </w:r>
      <w:proofErr w:type="spellEnd"/>
      <w:r>
        <w:rPr>
          <w:rFonts w:cs="Times New Roman"/>
          <w:lang w:val="en-GB"/>
        </w:rPr>
        <w:t xml:space="preserve"> includes </w:t>
      </w:r>
      <w:proofErr w:type="spellStart"/>
      <w:r>
        <w:rPr>
          <w:rFonts w:cs="Times New Roman"/>
          <w:i/>
          <w:iCs/>
          <w:lang w:val="en-GB"/>
        </w:rPr>
        <w:t>numberOfTriggeringCells</w:t>
      </w:r>
      <w:proofErr w:type="spellEnd"/>
      <w:r>
        <w:rPr>
          <w:rFonts w:cs="Times New Roman"/>
          <w:lang w:val="en-GB"/>
        </w:rPr>
        <w:t xml:space="preserve"> and a measurement report was previously sent to the network for at least one of the concerned </w:t>
      </w:r>
      <w:proofErr w:type="gramStart"/>
      <w:r>
        <w:rPr>
          <w:rFonts w:cs="Times New Roman"/>
          <w:lang w:val="en-GB"/>
        </w:rPr>
        <w:t>cell</w:t>
      </w:r>
      <w:proofErr w:type="gramEnd"/>
      <w:r>
        <w:rPr>
          <w:rFonts w:cs="Times New Roman"/>
          <w:lang w:val="en-GB"/>
        </w:rPr>
        <w:t>(s):</w:t>
      </w:r>
    </w:p>
    <w:p w14:paraId="7D3F4AAD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702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5&gt;</w:t>
      </w:r>
      <w:r>
        <w:rPr>
          <w:rFonts w:cs="Times New Roman"/>
          <w:lang w:val="en-GB"/>
        </w:rPr>
        <w:tab/>
        <w:t>initiate the measurement reporting procedure, as specified in 5.5.5;</w:t>
      </w:r>
    </w:p>
    <w:p w14:paraId="0020B7C0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 xml:space="preserve">remove all the concerned cell(s) from </w:t>
      </w:r>
      <w:proofErr w:type="spellStart"/>
      <w:r>
        <w:rPr>
          <w:rFonts w:cs="Times New Roman"/>
          <w:i/>
          <w:iCs/>
          <w:lang w:val="en-GB"/>
        </w:rPr>
        <w:t>cellsMetLeavingCond</w:t>
      </w:r>
      <w:proofErr w:type="spellEnd"/>
      <w:r>
        <w:rPr>
          <w:rFonts w:cs="Times New Roman"/>
          <w:lang w:val="en-GB"/>
        </w:rPr>
        <w:t xml:space="preserve"> defined within the </w:t>
      </w:r>
      <w:proofErr w:type="spellStart"/>
      <w:r>
        <w:rPr>
          <w:rFonts w:cs="Times New Roman"/>
          <w:i/>
          <w:iCs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iCs/>
          <w:lang w:val="en-GB"/>
        </w:rPr>
        <w:t>measId</w:t>
      </w:r>
      <w:proofErr w:type="spellEnd"/>
      <w:r>
        <w:rPr>
          <w:rFonts w:cs="Times New Roman"/>
          <w:lang w:val="en-GB"/>
        </w:rPr>
        <w:t>, if any;</w:t>
      </w:r>
    </w:p>
    <w:p w14:paraId="0235FF9E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 xml:space="preserve">if the </w:t>
      </w:r>
      <w:proofErr w:type="spellStart"/>
      <w:r>
        <w:rPr>
          <w:rFonts w:cs="Times New Roman"/>
          <w:i/>
          <w:lang w:val="en-GB"/>
        </w:rPr>
        <w:t>cellsTriggeredList</w:t>
      </w:r>
      <w:proofErr w:type="spellEnd"/>
      <w:r>
        <w:rPr>
          <w:rFonts w:cs="Times New Roman"/>
          <w:lang w:val="en-GB"/>
        </w:rPr>
        <w:t xml:space="preserve"> defined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>is empty:</w:t>
      </w:r>
    </w:p>
    <w:p w14:paraId="6C9C1315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4&gt;</w:t>
      </w:r>
      <w:r>
        <w:rPr>
          <w:rFonts w:cs="Times New Roman"/>
          <w:lang w:val="en-GB"/>
        </w:rPr>
        <w:tab/>
        <w:t xml:space="preserve">remove the measurement reporting entry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>;</w:t>
      </w:r>
    </w:p>
    <w:p w14:paraId="3A950E2B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4&gt;</w:t>
      </w:r>
      <w:r>
        <w:rPr>
          <w:rFonts w:cs="Times New Roman"/>
          <w:lang w:val="en-GB"/>
        </w:rPr>
        <w:tab/>
        <w:t xml:space="preserve">stop the periodical reporting timer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>, if running;</w:t>
      </w:r>
    </w:p>
    <w:p w14:paraId="034D63DD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textAlignment w:val="baseline"/>
        <w:rPr>
          <w:rFonts w:eastAsia="宋体" w:cs="Times New Roman"/>
        </w:rPr>
      </w:pPr>
      <w:r>
        <w:rPr>
          <w:rFonts w:eastAsia="宋体" w:cs="Times New Roman" w:hint="eastAsia"/>
        </w:rPr>
        <w:t>...</w:t>
      </w:r>
    </w:p>
    <w:p w14:paraId="4AFCB966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851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2&gt;</w:t>
      </w:r>
      <w:r>
        <w:rPr>
          <w:rFonts w:cs="Times New Roman"/>
          <w:lang w:val="en-GB"/>
        </w:rPr>
        <w:tab/>
        <w:t xml:space="preserve">else if the </w:t>
      </w:r>
      <w:proofErr w:type="spellStart"/>
      <w:r>
        <w:rPr>
          <w:rFonts w:cs="Times New Roman"/>
          <w:i/>
          <w:lang w:val="en-GB"/>
        </w:rPr>
        <w:t>reportType</w:t>
      </w:r>
      <w:proofErr w:type="spellEnd"/>
      <w:r>
        <w:rPr>
          <w:rFonts w:cs="Times New Roman"/>
          <w:lang w:val="en-GB"/>
        </w:rPr>
        <w:t xml:space="preserve"> is set to </w:t>
      </w:r>
      <w:proofErr w:type="spellStart"/>
      <w:r>
        <w:rPr>
          <w:rFonts w:cs="Times New Roman"/>
          <w:i/>
          <w:lang w:val="en-GB"/>
        </w:rPr>
        <w:t>eventTriggered</w:t>
      </w:r>
      <w:proofErr w:type="spellEnd"/>
      <w:r>
        <w:rPr>
          <w:rFonts w:cs="Times New Roman"/>
          <w:lang w:val="en-GB"/>
        </w:rPr>
        <w:t xml:space="preserve"> and if the </w:t>
      </w:r>
      <w:proofErr w:type="spellStart"/>
      <w:r>
        <w:rPr>
          <w:rFonts w:cs="Times New Roman"/>
          <w:i/>
          <w:lang w:val="en-GB"/>
        </w:rPr>
        <w:t>eventId</w:t>
      </w:r>
      <w:proofErr w:type="spellEnd"/>
      <w:r>
        <w:rPr>
          <w:rFonts w:cs="Times New Roman"/>
          <w:lang w:val="en-GB"/>
        </w:rPr>
        <w:t xml:space="preserve"> is set to </w:t>
      </w:r>
      <w:r>
        <w:rPr>
          <w:rFonts w:cs="Times New Roman"/>
          <w:i/>
          <w:lang w:val="en-GB"/>
        </w:rPr>
        <w:t>eventD1</w:t>
      </w:r>
      <w:r>
        <w:rPr>
          <w:rFonts w:cs="Times New Roman"/>
          <w:lang w:val="en-GB"/>
        </w:rPr>
        <w:t xml:space="preserve"> or </w:t>
      </w:r>
      <w:r>
        <w:rPr>
          <w:rFonts w:cs="Times New Roman"/>
          <w:i/>
          <w:iCs/>
          <w:highlight w:val="lightGray"/>
          <w:lang w:val="en-GB"/>
        </w:rPr>
        <w:t xml:space="preserve">eventD2 </w:t>
      </w:r>
      <w:r>
        <w:rPr>
          <w:rFonts w:cs="Times New Roman"/>
          <w:lang w:val="en-GB"/>
        </w:rPr>
        <w:t xml:space="preserve">or </w:t>
      </w:r>
      <w:r>
        <w:rPr>
          <w:rFonts w:cs="Times New Roman"/>
          <w:i/>
          <w:iCs/>
          <w:lang w:val="en-GB"/>
        </w:rPr>
        <w:t xml:space="preserve">eventH1 </w:t>
      </w:r>
      <w:r>
        <w:rPr>
          <w:rFonts w:cs="Times New Roman"/>
          <w:lang w:val="en-GB"/>
        </w:rPr>
        <w:t xml:space="preserve">or </w:t>
      </w:r>
      <w:r>
        <w:rPr>
          <w:rFonts w:cs="Times New Roman"/>
          <w:i/>
          <w:iCs/>
          <w:lang w:val="en-GB"/>
        </w:rPr>
        <w:t xml:space="preserve">eventH2 </w:t>
      </w:r>
      <w:r>
        <w:rPr>
          <w:rFonts w:cs="Times New Roman"/>
          <w:lang w:val="en-GB"/>
        </w:rPr>
        <w:t>and if the</w:t>
      </w:r>
      <w:r>
        <w:rPr>
          <w:rFonts w:eastAsia="Malgun Gothic" w:cs="Times New Roman"/>
          <w:lang w:val="en-GB" w:eastAsia="ko-KR"/>
        </w:rPr>
        <w:t xml:space="preserve"> entering condition applicable for </w:t>
      </w:r>
      <w:r>
        <w:rPr>
          <w:rFonts w:cs="Times New Roman"/>
          <w:lang w:val="en-GB"/>
        </w:rPr>
        <w:t xml:space="preserve">this event, i.e. the event corresponding with the </w:t>
      </w:r>
      <w:proofErr w:type="spellStart"/>
      <w:r>
        <w:rPr>
          <w:rFonts w:cs="Times New Roman"/>
          <w:i/>
          <w:lang w:val="en-GB"/>
        </w:rPr>
        <w:t>eventId</w:t>
      </w:r>
      <w:proofErr w:type="spellEnd"/>
      <w:r>
        <w:rPr>
          <w:rFonts w:cs="Times New Roman"/>
          <w:lang w:val="en-GB"/>
        </w:rPr>
        <w:t xml:space="preserve"> of the corresponding </w:t>
      </w:r>
      <w:proofErr w:type="spellStart"/>
      <w:r>
        <w:rPr>
          <w:rFonts w:cs="Times New Roman"/>
          <w:i/>
          <w:lang w:val="en-GB"/>
        </w:rPr>
        <w:t>reportConfig</w:t>
      </w:r>
      <w:proofErr w:type="spellEnd"/>
      <w:r>
        <w:rPr>
          <w:rFonts w:cs="Times New Roman"/>
          <w:lang w:val="en-GB"/>
        </w:rPr>
        <w:t xml:space="preserve"> within </w:t>
      </w:r>
      <w:proofErr w:type="spellStart"/>
      <w:r>
        <w:rPr>
          <w:rFonts w:cs="Times New Roman"/>
          <w:i/>
          <w:lang w:val="en-GB"/>
        </w:rPr>
        <w:t>VarMeasConfig</w:t>
      </w:r>
      <w:proofErr w:type="spellEnd"/>
      <w:r>
        <w:rPr>
          <w:rFonts w:cs="Times New Roman"/>
          <w:lang w:val="en-GB"/>
        </w:rPr>
        <w:t xml:space="preserve">, is fulfilled during </w:t>
      </w:r>
      <w:proofErr w:type="spellStart"/>
      <w:r>
        <w:rPr>
          <w:rFonts w:cs="Times New Roman"/>
          <w:i/>
          <w:lang w:val="en-GB"/>
        </w:rPr>
        <w:t>timeToTrigger</w:t>
      </w:r>
      <w:proofErr w:type="spellEnd"/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 xml:space="preserve">defined for this event within the </w:t>
      </w:r>
      <w:proofErr w:type="spellStart"/>
      <w:r>
        <w:rPr>
          <w:rFonts w:cs="Times New Roman"/>
          <w:i/>
          <w:lang w:val="en-GB"/>
        </w:rPr>
        <w:t>VarMeasConfig</w:t>
      </w:r>
      <w:proofErr w:type="spellEnd"/>
      <w:r>
        <w:rPr>
          <w:rFonts w:cs="Times New Roman"/>
          <w:lang w:val="en-GB"/>
        </w:rPr>
        <w:t xml:space="preserve">, </w:t>
      </w:r>
      <w:r>
        <w:rPr>
          <w:rFonts w:cs="Times New Roman"/>
          <w:highlight w:val="lightGray"/>
          <w:lang w:val="en-GB"/>
        </w:rPr>
        <w:t xml:space="preserve">while the </w:t>
      </w:r>
      <w:proofErr w:type="spellStart"/>
      <w:r>
        <w:rPr>
          <w:rFonts w:cs="Times New Roman"/>
          <w:i/>
          <w:highlight w:val="lightGray"/>
          <w:lang w:val="en-GB"/>
        </w:rPr>
        <w:t>VarMeasReportList</w:t>
      </w:r>
      <w:proofErr w:type="spellEnd"/>
      <w:r>
        <w:rPr>
          <w:rFonts w:cs="Times New Roman"/>
          <w:highlight w:val="lightGray"/>
          <w:lang w:val="en-GB"/>
        </w:rPr>
        <w:t xml:space="preserve"> does not include a measurement reporting entry for this </w:t>
      </w:r>
      <w:proofErr w:type="spellStart"/>
      <w:r>
        <w:rPr>
          <w:rFonts w:cs="Times New Roman"/>
          <w:i/>
          <w:highlight w:val="lightGray"/>
          <w:lang w:val="en-GB"/>
        </w:rPr>
        <w:t>measId</w:t>
      </w:r>
      <w:proofErr w:type="spellEnd"/>
      <w:r>
        <w:rPr>
          <w:rFonts w:cs="Times New Roman"/>
          <w:lang w:val="en-GB"/>
        </w:rPr>
        <w:t>:</w:t>
      </w:r>
    </w:p>
    <w:p w14:paraId="5C616D06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 xml:space="preserve">include a measurement reporting entry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>;</w:t>
      </w:r>
    </w:p>
    <w:p w14:paraId="20A07066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 xml:space="preserve">set the </w:t>
      </w:r>
      <w:proofErr w:type="spellStart"/>
      <w:r>
        <w:rPr>
          <w:rFonts w:cs="Times New Roman"/>
          <w:i/>
          <w:lang w:val="en-GB"/>
        </w:rPr>
        <w:t>numberOfReportsSent</w:t>
      </w:r>
      <w:proofErr w:type="spellEnd"/>
      <w:r>
        <w:rPr>
          <w:rFonts w:cs="Times New Roman"/>
          <w:lang w:val="en-GB"/>
        </w:rPr>
        <w:t xml:space="preserve"> defined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 xml:space="preserve"> to 0;</w:t>
      </w:r>
    </w:p>
    <w:p w14:paraId="4604BE23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>initiate the measurement reporting procedure, as specified in 5.5.5;</w:t>
      </w:r>
    </w:p>
    <w:p w14:paraId="3EFF30B0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851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2&gt;</w:t>
      </w:r>
      <w:r>
        <w:rPr>
          <w:rFonts w:cs="Times New Roman"/>
          <w:lang w:val="en-GB"/>
        </w:rPr>
        <w:tab/>
        <w:t xml:space="preserve">else if the </w:t>
      </w:r>
      <w:proofErr w:type="spellStart"/>
      <w:r>
        <w:rPr>
          <w:rFonts w:cs="Times New Roman"/>
          <w:i/>
          <w:lang w:val="en-GB"/>
        </w:rPr>
        <w:t>reportType</w:t>
      </w:r>
      <w:proofErr w:type="spellEnd"/>
      <w:r>
        <w:rPr>
          <w:rFonts w:cs="Times New Roman"/>
          <w:lang w:val="en-GB"/>
        </w:rPr>
        <w:t xml:space="preserve"> is set to </w:t>
      </w:r>
      <w:proofErr w:type="spellStart"/>
      <w:r>
        <w:rPr>
          <w:rFonts w:cs="Times New Roman"/>
          <w:i/>
          <w:lang w:val="en-GB"/>
        </w:rPr>
        <w:t>eventTriggered</w:t>
      </w:r>
      <w:proofErr w:type="spellEnd"/>
      <w:r>
        <w:rPr>
          <w:rFonts w:cs="Times New Roman"/>
          <w:lang w:val="en-GB"/>
        </w:rPr>
        <w:t xml:space="preserve"> and if the </w:t>
      </w:r>
      <w:proofErr w:type="spellStart"/>
      <w:r>
        <w:rPr>
          <w:rFonts w:cs="Times New Roman"/>
          <w:i/>
          <w:lang w:val="en-GB"/>
        </w:rPr>
        <w:t>eventId</w:t>
      </w:r>
      <w:proofErr w:type="spellEnd"/>
      <w:r>
        <w:rPr>
          <w:rFonts w:cs="Times New Roman"/>
          <w:lang w:val="en-GB"/>
        </w:rPr>
        <w:t xml:space="preserve"> is set to </w:t>
      </w:r>
      <w:r>
        <w:rPr>
          <w:rFonts w:cs="Times New Roman"/>
          <w:i/>
          <w:lang w:val="en-GB"/>
        </w:rPr>
        <w:t>eventD1</w:t>
      </w:r>
      <w:r>
        <w:rPr>
          <w:rFonts w:cs="Times New Roman"/>
          <w:lang w:val="en-GB"/>
        </w:rPr>
        <w:t xml:space="preserve"> or </w:t>
      </w:r>
      <w:r>
        <w:rPr>
          <w:rFonts w:cs="Times New Roman"/>
          <w:i/>
          <w:iCs/>
          <w:lang w:val="en-GB"/>
        </w:rPr>
        <w:t xml:space="preserve">eventD2 </w:t>
      </w:r>
      <w:r>
        <w:rPr>
          <w:rFonts w:cs="Times New Roman"/>
          <w:lang w:val="en-GB"/>
        </w:rPr>
        <w:t xml:space="preserve">or </w:t>
      </w:r>
      <w:r>
        <w:rPr>
          <w:rFonts w:cs="Times New Roman"/>
          <w:i/>
          <w:iCs/>
          <w:lang w:val="en-GB"/>
        </w:rPr>
        <w:t xml:space="preserve">eventH1 </w:t>
      </w:r>
      <w:r>
        <w:rPr>
          <w:rFonts w:cs="Times New Roman"/>
          <w:lang w:val="en-GB"/>
        </w:rPr>
        <w:t xml:space="preserve">or </w:t>
      </w:r>
      <w:r>
        <w:rPr>
          <w:rFonts w:cs="Times New Roman"/>
          <w:i/>
          <w:iCs/>
          <w:lang w:val="en-GB"/>
        </w:rPr>
        <w:t xml:space="preserve">eventH2 </w:t>
      </w:r>
      <w:r>
        <w:rPr>
          <w:rFonts w:cs="Times New Roman"/>
          <w:lang w:val="en-GB"/>
        </w:rPr>
        <w:t>and if the</w:t>
      </w:r>
      <w:r>
        <w:rPr>
          <w:rFonts w:eastAsia="Malgun Gothic" w:cs="Times New Roman"/>
          <w:lang w:val="en-GB" w:eastAsia="ko-KR"/>
        </w:rPr>
        <w:t xml:space="preserve"> leaving condition applicable for </w:t>
      </w:r>
      <w:r>
        <w:rPr>
          <w:rFonts w:cs="Times New Roman"/>
          <w:lang w:val="en-GB"/>
        </w:rPr>
        <w:t xml:space="preserve">this event is fulfilled for the associated </w:t>
      </w:r>
      <w:proofErr w:type="spellStart"/>
      <w:r>
        <w:rPr>
          <w:rFonts w:cs="Times New Roman"/>
          <w:i/>
          <w:lang w:val="en-GB"/>
        </w:rPr>
        <w:t>VarMeasReport</w:t>
      </w:r>
      <w:proofErr w:type="spellEnd"/>
      <w:r>
        <w:rPr>
          <w:rFonts w:cs="Times New Roman"/>
          <w:lang w:val="en-GB"/>
        </w:rPr>
        <w:t xml:space="preserve"> within the</w:t>
      </w:r>
      <w:r>
        <w:rPr>
          <w:rFonts w:cs="Times New Roman"/>
          <w:i/>
          <w:lang w:val="en-GB"/>
        </w:rPr>
        <w:t xml:space="preserve">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 xml:space="preserve">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 xml:space="preserve"> during </w:t>
      </w:r>
      <w:proofErr w:type="spellStart"/>
      <w:r>
        <w:rPr>
          <w:rFonts w:cs="Times New Roman"/>
          <w:i/>
          <w:lang w:val="en-GB"/>
        </w:rPr>
        <w:t>timeToTrigger</w:t>
      </w:r>
      <w:proofErr w:type="spellEnd"/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 xml:space="preserve">defined within the </w:t>
      </w:r>
      <w:proofErr w:type="spellStart"/>
      <w:r>
        <w:rPr>
          <w:rFonts w:cs="Times New Roman"/>
          <w:i/>
          <w:lang w:val="en-GB"/>
        </w:rPr>
        <w:t>VarMeasConfig</w:t>
      </w:r>
      <w:proofErr w:type="spellEnd"/>
      <w:r>
        <w:rPr>
          <w:rFonts w:cs="Times New Roman"/>
          <w:i/>
          <w:lang w:val="en-GB"/>
        </w:rPr>
        <w:t xml:space="preserve"> </w:t>
      </w:r>
      <w:r>
        <w:rPr>
          <w:rFonts w:cs="Times New Roman"/>
          <w:lang w:val="en-GB"/>
        </w:rPr>
        <w:t>for this event:</w:t>
      </w:r>
    </w:p>
    <w:p w14:paraId="5EFB9FF6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 xml:space="preserve">if </w:t>
      </w:r>
      <w:proofErr w:type="spellStart"/>
      <w:r>
        <w:rPr>
          <w:rFonts w:cs="Times New Roman"/>
          <w:i/>
          <w:iCs/>
          <w:lang w:val="en-GB"/>
        </w:rPr>
        <w:t>reportOnLeave</w:t>
      </w:r>
      <w:proofErr w:type="spellEnd"/>
      <w:r>
        <w:rPr>
          <w:rFonts w:cs="Times New Roman"/>
          <w:lang w:val="en-GB"/>
        </w:rPr>
        <w:t xml:space="preserve"> is set to </w:t>
      </w:r>
      <w:r>
        <w:rPr>
          <w:rFonts w:cs="Times New Roman"/>
          <w:i/>
          <w:iCs/>
          <w:lang w:val="en-GB" w:eastAsia="en-GB"/>
        </w:rPr>
        <w:t>true</w:t>
      </w:r>
      <w:r>
        <w:rPr>
          <w:rFonts w:cs="Times New Roman"/>
          <w:lang w:val="en-GB"/>
        </w:rPr>
        <w:t xml:space="preserve"> for the corresponding reporting configuration:</w:t>
      </w:r>
    </w:p>
    <w:p w14:paraId="763479E7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4&gt;</w:t>
      </w:r>
      <w:r>
        <w:rPr>
          <w:rFonts w:cs="Times New Roman"/>
          <w:lang w:val="en-GB"/>
        </w:rPr>
        <w:tab/>
        <w:t>initiate the measurement reporting procedure, as specified in 5.5.5;</w:t>
      </w:r>
    </w:p>
    <w:p w14:paraId="56359571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 xml:space="preserve">remove the measurement reporting entry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>;</w:t>
      </w:r>
    </w:p>
    <w:p w14:paraId="60B2FA13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 xml:space="preserve">stop the periodical reporting timer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>, if running;</w:t>
      </w:r>
    </w:p>
    <w:p w14:paraId="4D308591" w14:textId="77777777" w:rsidR="00AA3E97" w:rsidRDefault="00000000">
      <w:pPr>
        <w:keepLines/>
        <w:overflowPunct w:val="0"/>
        <w:autoSpaceDE w:val="0"/>
        <w:autoSpaceDN w:val="0"/>
        <w:adjustRightInd w:val="0"/>
        <w:spacing w:before="156" w:after="156"/>
        <w:ind w:left="1135" w:hanging="851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NOTE 1:</w:t>
      </w:r>
      <w:r>
        <w:rPr>
          <w:rFonts w:cs="Times New Roman"/>
          <w:lang w:val="en-GB"/>
        </w:rPr>
        <w:tab/>
        <w:t>Void.</w:t>
      </w:r>
    </w:p>
    <w:p w14:paraId="5980DD45" w14:textId="77777777" w:rsidR="00AA3E97" w:rsidRDefault="00AA3E97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Arial" w:eastAsia="宋体" w:hAnsi="Arial" w:cs="Arial"/>
          <w:b/>
          <w:kern w:val="0"/>
          <w:szCs w:val="20"/>
          <w14:ligatures w14:val="standardContextual"/>
        </w:rPr>
      </w:pPr>
    </w:p>
    <w:p w14:paraId="3FB598DA" w14:textId="77777777" w:rsidR="00AA3E97" w:rsidRDefault="00000000">
      <w:pPr>
        <w:keepNext/>
        <w:keepLines/>
        <w:overflowPunct w:val="0"/>
        <w:autoSpaceDE w:val="0"/>
        <w:autoSpaceDN w:val="0"/>
        <w:adjustRightInd w:val="0"/>
        <w:spacing w:before="156" w:after="156"/>
        <w:ind w:left="1134" w:hanging="1134"/>
        <w:textAlignment w:val="baseline"/>
        <w:outlineLvl w:val="2"/>
        <w:rPr>
          <w:rFonts w:ascii="Arial" w:hAnsi="Arial" w:cs="Times New Roman"/>
          <w:sz w:val="28"/>
          <w:lang w:val="en-GB"/>
        </w:rPr>
      </w:pPr>
      <w:r>
        <w:rPr>
          <w:rFonts w:ascii="Arial" w:hAnsi="Arial" w:cs="Times New Roman"/>
          <w:sz w:val="28"/>
          <w:lang w:val="en-GB"/>
        </w:rPr>
        <w:lastRenderedPageBreak/>
        <w:t>5.5.5</w:t>
      </w:r>
      <w:r>
        <w:rPr>
          <w:rFonts w:ascii="Arial" w:hAnsi="Arial" w:cs="Times New Roman"/>
          <w:sz w:val="28"/>
          <w:lang w:val="en-GB"/>
        </w:rPr>
        <w:tab/>
        <w:t>Measurement reporting</w:t>
      </w:r>
    </w:p>
    <w:p w14:paraId="34B5B58B" w14:textId="77777777" w:rsidR="00AA3E97" w:rsidRDefault="00000000">
      <w:pPr>
        <w:keepNext/>
        <w:keepLines/>
        <w:overflowPunct w:val="0"/>
        <w:autoSpaceDE w:val="0"/>
        <w:autoSpaceDN w:val="0"/>
        <w:adjustRightInd w:val="0"/>
        <w:spacing w:before="156" w:after="156"/>
        <w:ind w:left="1418" w:hanging="1418"/>
        <w:textAlignment w:val="baseline"/>
        <w:outlineLvl w:val="3"/>
        <w:rPr>
          <w:rFonts w:ascii="Arial" w:hAnsi="Arial" w:cs="Times New Roman"/>
          <w:sz w:val="24"/>
          <w:lang w:val="en-GB"/>
        </w:rPr>
      </w:pPr>
      <w:r>
        <w:rPr>
          <w:rFonts w:ascii="Arial" w:hAnsi="Arial" w:cs="Times New Roman"/>
          <w:sz w:val="24"/>
          <w:lang w:val="en-GB"/>
        </w:rPr>
        <w:t>5.5.5.1</w:t>
      </w:r>
      <w:r>
        <w:rPr>
          <w:rFonts w:ascii="Arial" w:hAnsi="Arial" w:cs="Times New Roman"/>
          <w:sz w:val="24"/>
          <w:lang w:val="en-GB"/>
        </w:rPr>
        <w:tab/>
        <w:t>General</w:t>
      </w:r>
    </w:p>
    <w:p w14:paraId="3A0260E0" w14:textId="77777777" w:rsidR="00AA3E97" w:rsidRDefault="00000000">
      <w:pPr>
        <w:keepNext/>
        <w:keepLines/>
        <w:overflowPunct w:val="0"/>
        <w:autoSpaceDE w:val="0"/>
        <w:autoSpaceDN w:val="0"/>
        <w:adjustRightInd w:val="0"/>
        <w:spacing w:before="156" w:after="156"/>
        <w:jc w:val="center"/>
        <w:textAlignment w:val="baseline"/>
        <w:rPr>
          <w:rFonts w:ascii="Arial" w:hAnsi="Arial" w:cs="Times New Roman"/>
          <w:b/>
          <w:lang w:val="en-GB"/>
        </w:rPr>
      </w:pPr>
      <w:r>
        <w:rPr>
          <w:rFonts w:ascii="Arial" w:hAnsi="Arial" w:cs="Times New Roman"/>
          <w:b/>
          <w:lang w:val="en-GB"/>
        </w:rPr>
        <w:object w:dxaOrig="3470" w:dyaOrig="1610" w14:anchorId="7B28A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6pt;height:80.55pt" o:ole="">
            <v:imagedata r:id="rId8" o:title=""/>
          </v:shape>
          <o:OLEObject Type="Embed" ProgID="Mscgen.Chart" ShapeID="_x0000_i1025" DrawAspect="Content" ObjectID="_1820761776" r:id="rId9"/>
        </w:object>
      </w:r>
    </w:p>
    <w:p w14:paraId="084B40E1" w14:textId="77777777" w:rsidR="00AA3E97" w:rsidRDefault="00000000">
      <w:pPr>
        <w:keepLines/>
        <w:overflowPunct w:val="0"/>
        <w:autoSpaceDE w:val="0"/>
        <w:autoSpaceDN w:val="0"/>
        <w:adjustRightInd w:val="0"/>
        <w:spacing w:before="156" w:after="156"/>
        <w:jc w:val="center"/>
        <w:textAlignment w:val="baseline"/>
        <w:rPr>
          <w:rFonts w:ascii="Arial" w:hAnsi="Arial" w:cs="Times New Roman"/>
          <w:b/>
          <w:lang w:val="en-GB"/>
        </w:rPr>
      </w:pPr>
      <w:r>
        <w:rPr>
          <w:rFonts w:ascii="Arial" w:hAnsi="Arial" w:cs="Times New Roman"/>
          <w:b/>
          <w:lang w:val="en-GB"/>
        </w:rPr>
        <w:t>Figure 5.5.5.1-1: Measurement reporting</w:t>
      </w:r>
    </w:p>
    <w:p w14:paraId="4A04A080" w14:textId="77777777" w:rsidR="00AA3E97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cs="Times New Roman"/>
          <w:kern w:val="0"/>
          <w:szCs w:val="20"/>
          <w:lang w:val="en-GB"/>
        </w:rPr>
      </w:pPr>
      <w:r>
        <w:rPr>
          <w:rFonts w:cs="Times New Roman"/>
          <w:kern w:val="0"/>
          <w:szCs w:val="20"/>
          <w:lang w:val="en-GB"/>
        </w:rPr>
        <w:t>The purpose of this procedure is to transfer measurement results from the UE to the network. The UE shall initiate this procedure only after successful AS security activation.</w:t>
      </w:r>
    </w:p>
    <w:p w14:paraId="2E8E2126" w14:textId="77777777" w:rsidR="00AA3E97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cs="Times New Roman"/>
          <w:kern w:val="0"/>
          <w:szCs w:val="20"/>
          <w:lang w:val="en-GB"/>
        </w:rPr>
      </w:pPr>
      <w:r>
        <w:rPr>
          <w:rFonts w:cs="Times New Roman"/>
          <w:kern w:val="0"/>
          <w:szCs w:val="20"/>
          <w:lang w:val="en-GB"/>
        </w:rPr>
        <w:t xml:space="preserve">The UE shall, for each entry in the </w:t>
      </w:r>
      <w:proofErr w:type="spellStart"/>
      <w:r>
        <w:rPr>
          <w:rFonts w:cs="Times New Roman"/>
          <w:i/>
          <w:iCs/>
          <w:kern w:val="0"/>
          <w:szCs w:val="20"/>
          <w:lang w:val="en-GB"/>
        </w:rPr>
        <w:t>VarMeasReportList</w:t>
      </w:r>
      <w:proofErr w:type="spellEnd"/>
      <w:r>
        <w:rPr>
          <w:rFonts w:cs="Times New Roman"/>
          <w:kern w:val="0"/>
          <w:szCs w:val="20"/>
          <w:lang w:val="en-GB"/>
        </w:rPr>
        <w:t>:</w:t>
      </w:r>
    </w:p>
    <w:p w14:paraId="1D9A6FB2" w14:textId="77777777" w:rsidR="00AA3E97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eastAsia="宋体" w:cs="Times New Roman"/>
          <w:kern w:val="0"/>
          <w:szCs w:val="20"/>
        </w:rPr>
      </w:pPr>
      <w:r>
        <w:rPr>
          <w:rFonts w:eastAsia="宋体" w:cs="Times New Roman" w:hint="eastAsia"/>
          <w:kern w:val="0"/>
          <w:szCs w:val="20"/>
        </w:rPr>
        <w:t>...</w:t>
      </w:r>
    </w:p>
    <w:p w14:paraId="48BBBEAE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568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1&gt;</w:t>
      </w:r>
      <w:r>
        <w:rPr>
          <w:rFonts w:cs="Times New Roman"/>
          <w:lang w:val="en-GB"/>
        </w:rPr>
        <w:tab/>
        <w:t>if there is</w:t>
      </w:r>
      <w:r>
        <w:rPr>
          <w:rFonts w:cs="Times New Roman"/>
          <w:highlight w:val="lightGray"/>
          <w:lang w:val="en-GB"/>
        </w:rPr>
        <w:t xml:space="preserve"> at least one applicable neighbouring cell </w:t>
      </w:r>
      <w:r>
        <w:rPr>
          <w:rFonts w:cs="Times New Roman"/>
          <w:lang w:val="en-GB"/>
        </w:rPr>
        <w:t>or candidate L2 U2N Relay UE to report:</w:t>
      </w:r>
    </w:p>
    <w:p w14:paraId="658EE9D5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851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2&gt;</w:t>
      </w:r>
      <w:r>
        <w:rPr>
          <w:rFonts w:cs="Times New Roman"/>
          <w:lang w:val="en-GB"/>
        </w:rPr>
        <w:tab/>
        <w:t xml:space="preserve">if the </w:t>
      </w:r>
      <w:proofErr w:type="spellStart"/>
      <w:r>
        <w:rPr>
          <w:rFonts w:cs="Times New Roman"/>
          <w:i/>
          <w:lang w:val="en-GB"/>
        </w:rPr>
        <w:t>reportType</w:t>
      </w:r>
      <w:proofErr w:type="spellEnd"/>
      <w:r>
        <w:rPr>
          <w:rFonts w:cs="Times New Roman"/>
          <w:lang w:val="en-GB"/>
        </w:rPr>
        <w:t xml:space="preserve"> is set to </w:t>
      </w:r>
      <w:proofErr w:type="spellStart"/>
      <w:r>
        <w:rPr>
          <w:rFonts w:cs="Times New Roman"/>
          <w:i/>
          <w:lang w:val="en-GB"/>
        </w:rPr>
        <w:t>eventTriggered</w:t>
      </w:r>
      <w:proofErr w:type="spellEnd"/>
      <w:r>
        <w:rPr>
          <w:rFonts w:cs="Times New Roman"/>
          <w:lang w:val="en-GB"/>
        </w:rPr>
        <w:t xml:space="preserve"> or </w:t>
      </w:r>
      <w:r>
        <w:rPr>
          <w:rFonts w:cs="Times New Roman"/>
          <w:i/>
          <w:lang w:val="en-GB"/>
        </w:rPr>
        <w:t>periodical</w:t>
      </w:r>
      <w:r>
        <w:rPr>
          <w:rFonts w:cs="Times New Roman"/>
          <w:lang w:val="en-GB"/>
        </w:rPr>
        <w:t>:</w:t>
      </w:r>
    </w:p>
    <w:p w14:paraId="36AD7B4D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>if the measurement report concerns the candidate L2 U2N Relay UE:</w:t>
      </w:r>
    </w:p>
    <w:p w14:paraId="38601A88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eastAsia="宋体" w:cs="Times New Roman"/>
        </w:rPr>
      </w:pPr>
      <w:r>
        <w:rPr>
          <w:rFonts w:eastAsia="宋体" w:cs="Times New Roman" w:hint="eastAsia"/>
        </w:rPr>
        <w:t>...</w:t>
      </w:r>
    </w:p>
    <w:p w14:paraId="59E699EA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13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3&gt;</w:t>
      </w:r>
      <w:r>
        <w:rPr>
          <w:rFonts w:cs="Times New Roman"/>
          <w:lang w:val="en-GB"/>
        </w:rPr>
        <w:tab/>
        <w:t>else:</w:t>
      </w:r>
    </w:p>
    <w:p w14:paraId="7EAB7CEC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418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4&gt;</w:t>
      </w:r>
      <w:r>
        <w:rPr>
          <w:rFonts w:cs="Times New Roman"/>
          <w:lang w:val="en-GB"/>
        </w:rPr>
        <w:tab/>
        <w:t xml:space="preserve">set the </w:t>
      </w:r>
      <w:proofErr w:type="spellStart"/>
      <w:r>
        <w:rPr>
          <w:rFonts w:cs="Times New Roman"/>
          <w:i/>
          <w:lang w:val="en-GB"/>
        </w:rPr>
        <w:t>measResultNeighCells</w:t>
      </w:r>
      <w:proofErr w:type="spellEnd"/>
      <w:r>
        <w:rPr>
          <w:rFonts w:cs="Times New Roman"/>
          <w:lang w:val="en-GB"/>
        </w:rPr>
        <w:t xml:space="preserve"> to include the best neighbouring cells up to </w:t>
      </w:r>
      <w:proofErr w:type="spellStart"/>
      <w:r>
        <w:rPr>
          <w:rFonts w:cs="Times New Roman"/>
          <w:i/>
          <w:lang w:val="en-GB"/>
        </w:rPr>
        <w:t>maxReportCells</w:t>
      </w:r>
      <w:proofErr w:type="spellEnd"/>
      <w:r>
        <w:rPr>
          <w:rFonts w:cs="Times New Roman"/>
          <w:lang w:val="en-GB"/>
        </w:rPr>
        <w:t xml:space="preserve"> in accordance with the following:</w:t>
      </w:r>
    </w:p>
    <w:p w14:paraId="13E45E8D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702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5&gt;</w:t>
      </w:r>
      <w:r>
        <w:rPr>
          <w:rFonts w:cs="Times New Roman"/>
          <w:lang w:val="en-GB"/>
        </w:rPr>
        <w:tab/>
        <w:t xml:space="preserve">if the </w:t>
      </w:r>
      <w:proofErr w:type="spellStart"/>
      <w:r>
        <w:rPr>
          <w:rFonts w:cs="Times New Roman"/>
          <w:i/>
          <w:iCs/>
          <w:lang w:val="en-GB"/>
        </w:rPr>
        <w:t>reportType</w:t>
      </w:r>
      <w:proofErr w:type="spellEnd"/>
      <w:r>
        <w:rPr>
          <w:rFonts w:cs="Times New Roman"/>
          <w:lang w:val="en-GB"/>
        </w:rPr>
        <w:t xml:space="preserve"> is set to </w:t>
      </w:r>
      <w:proofErr w:type="spellStart"/>
      <w:r>
        <w:rPr>
          <w:rFonts w:cs="Times New Roman"/>
          <w:i/>
          <w:iCs/>
          <w:lang w:val="en-GB"/>
        </w:rPr>
        <w:t>eventTriggered</w:t>
      </w:r>
      <w:proofErr w:type="spellEnd"/>
      <w:r>
        <w:rPr>
          <w:rFonts w:cs="Times New Roman"/>
          <w:i/>
          <w:iCs/>
          <w:lang w:val="en-GB"/>
        </w:rPr>
        <w:t xml:space="preserve"> </w:t>
      </w:r>
      <w:r>
        <w:rPr>
          <w:rFonts w:cs="Times New Roman"/>
          <w:lang w:val="en-GB"/>
        </w:rPr>
        <w:t xml:space="preserve">and </w:t>
      </w:r>
      <w:proofErr w:type="spellStart"/>
      <w:r>
        <w:rPr>
          <w:rFonts w:cs="Times New Roman"/>
          <w:i/>
          <w:iCs/>
          <w:lang w:val="en-GB"/>
        </w:rPr>
        <w:t>eventId</w:t>
      </w:r>
      <w:proofErr w:type="spellEnd"/>
      <w:r>
        <w:rPr>
          <w:rFonts w:cs="Times New Roman"/>
          <w:lang w:val="en-GB"/>
        </w:rPr>
        <w:t xml:space="preserve"> is not set to </w:t>
      </w:r>
      <w:r>
        <w:rPr>
          <w:rFonts w:cs="Times New Roman"/>
          <w:i/>
          <w:iCs/>
          <w:lang w:val="en-GB"/>
        </w:rPr>
        <w:t>eventD1</w:t>
      </w:r>
      <w:r>
        <w:rPr>
          <w:rFonts w:cs="Times New Roman"/>
          <w:lang w:val="en-GB"/>
        </w:rPr>
        <w:t xml:space="preserve"> or </w:t>
      </w:r>
      <w:r>
        <w:rPr>
          <w:rFonts w:cs="Times New Roman"/>
          <w:i/>
          <w:iCs/>
          <w:lang w:val="en-GB"/>
        </w:rPr>
        <w:t>eventD2</w:t>
      </w:r>
      <w:r>
        <w:rPr>
          <w:rFonts w:cs="Times New Roman"/>
          <w:lang w:val="en-GB"/>
        </w:rPr>
        <w:t xml:space="preserve"> or</w:t>
      </w:r>
      <w:r>
        <w:rPr>
          <w:rFonts w:cs="Times New Roman"/>
          <w:i/>
          <w:iCs/>
          <w:lang w:val="en-GB"/>
        </w:rPr>
        <w:t xml:space="preserve"> eventH1</w:t>
      </w:r>
      <w:r>
        <w:rPr>
          <w:rFonts w:cs="Times New Roman"/>
          <w:lang w:val="en-GB"/>
        </w:rPr>
        <w:t xml:space="preserve"> or </w:t>
      </w:r>
      <w:r>
        <w:rPr>
          <w:rFonts w:cs="Times New Roman"/>
          <w:i/>
          <w:iCs/>
          <w:lang w:val="en-GB"/>
        </w:rPr>
        <w:t>eventH2</w:t>
      </w:r>
      <w:r>
        <w:rPr>
          <w:rFonts w:cs="Times New Roman"/>
          <w:lang w:val="en-GB"/>
        </w:rPr>
        <w:t>:</w:t>
      </w:r>
    </w:p>
    <w:p w14:paraId="3B0C0198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98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6&gt;</w:t>
      </w:r>
      <w:r>
        <w:rPr>
          <w:rFonts w:cs="Times New Roman"/>
          <w:lang w:val="en-GB"/>
        </w:rPr>
        <w:tab/>
        <w:t xml:space="preserve">include the cells included in the </w:t>
      </w:r>
      <w:proofErr w:type="spellStart"/>
      <w:r>
        <w:rPr>
          <w:rFonts w:cs="Times New Roman"/>
          <w:i/>
          <w:lang w:val="en-GB"/>
        </w:rPr>
        <w:t>cellsTriggeredList</w:t>
      </w:r>
      <w:proofErr w:type="spellEnd"/>
      <w:r>
        <w:rPr>
          <w:rFonts w:cs="Times New Roman"/>
          <w:lang w:val="en-GB"/>
        </w:rPr>
        <w:t xml:space="preserve"> as defined within the </w:t>
      </w:r>
      <w:proofErr w:type="spellStart"/>
      <w:r>
        <w:rPr>
          <w:rFonts w:cs="Times New Roman"/>
          <w:i/>
          <w:lang w:val="en-GB"/>
        </w:rPr>
        <w:t>VarMeasReportList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>;</w:t>
      </w:r>
    </w:p>
    <w:p w14:paraId="56A5EACD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702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5&gt;</w:t>
      </w:r>
      <w:r>
        <w:rPr>
          <w:rFonts w:cs="Times New Roman"/>
          <w:lang w:val="en-GB"/>
        </w:rPr>
        <w:tab/>
        <w:t>else:</w:t>
      </w:r>
    </w:p>
    <w:p w14:paraId="362D985C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98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6&gt;</w:t>
      </w:r>
      <w:r>
        <w:rPr>
          <w:rFonts w:cs="Times New Roman"/>
          <w:lang w:val="en-GB"/>
        </w:rPr>
        <w:tab/>
        <w:t>include the applicable cells for which the new measurement results became available since the last periodical reporting or since the measurement was initiated or reset;</w:t>
      </w:r>
    </w:p>
    <w:p w14:paraId="0E3ACBC1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702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5&gt;</w:t>
      </w:r>
      <w:r>
        <w:rPr>
          <w:rFonts w:cs="Times New Roman"/>
          <w:lang w:val="en-GB"/>
        </w:rPr>
        <w:tab/>
      </w:r>
      <w:r>
        <w:rPr>
          <w:rFonts w:cs="Times New Roman"/>
          <w:highlight w:val="lightGray"/>
          <w:lang w:val="en-GB"/>
        </w:rPr>
        <w:t xml:space="preserve">for each cell that is included in the </w:t>
      </w:r>
      <w:proofErr w:type="spellStart"/>
      <w:r>
        <w:rPr>
          <w:rFonts w:cs="Times New Roman"/>
          <w:i/>
          <w:highlight w:val="lightGray"/>
          <w:lang w:val="en-GB"/>
        </w:rPr>
        <w:t>measResultNeighCells</w:t>
      </w:r>
      <w:proofErr w:type="spellEnd"/>
      <w:r>
        <w:rPr>
          <w:rFonts w:cs="Times New Roman"/>
          <w:highlight w:val="lightGray"/>
          <w:lang w:val="en-GB"/>
        </w:rPr>
        <w:t xml:space="preserve">, include the </w:t>
      </w:r>
      <w:proofErr w:type="spellStart"/>
      <w:r>
        <w:rPr>
          <w:rFonts w:cs="Times New Roman"/>
          <w:i/>
          <w:highlight w:val="lightGray"/>
          <w:lang w:val="en-GB"/>
        </w:rPr>
        <w:t>physCellId</w:t>
      </w:r>
      <w:proofErr w:type="spellEnd"/>
      <w:r>
        <w:rPr>
          <w:rFonts w:cs="Times New Roman"/>
          <w:highlight w:val="lightGray"/>
          <w:lang w:val="en-GB"/>
        </w:rPr>
        <w:t>;</w:t>
      </w:r>
    </w:p>
    <w:p w14:paraId="00A765C9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702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5&gt;</w:t>
      </w:r>
      <w:r>
        <w:rPr>
          <w:rFonts w:cs="Times New Roman"/>
          <w:lang w:val="en-GB"/>
        </w:rPr>
        <w:tab/>
        <w:t xml:space="preserve">if the </w:t>
      </w:r>
      <w:proofErr w:type="spellStart"/>
      <w:r>
        <w:rPr>
          <w:rFonts w:cs="Times New Roman"/>
          <w:lang w:val="en-GB"/>
        </w:rPr>
        <w:t>reportType</w:t>
      </w:r>
      <w:proofErr w:type="spellEnd"/>
      <w:r>
        <w:rPr>
          <w:rFonts w:cs="Times New Roman"/>
          <w:lang w:val="en-GB"/>
        </w:rPr>
        <w:t xml:space="preserve"> is set to </w:t>
      </w:r>
      <w:proofErr w:type="spellStart"/>
      <w:r>
        <w:rPr>
          <w:rFonts w:cs="Times New Roman"/>
          <w:lang w:val="en-GB"/>
        </w:rPr>
        <w:t>eventTriggered</w:t>
      </w:r>
      <w:proofErr w:type="spellEnd"/>
      <w:r>
        <w:rPr>
          <w:rFonts w:cs="Times New Roman"/>
          <w:lang w:val="en-GB"/>
        </w:rPr>
        <w:t xml:space="preserve"> or periodical:</w:t>
      </w:r>
    </w:p>
    <w:p w14:paraId="30F88C1D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1985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6&gt;</w:t>
      </w:r>
      <w:r>
        <w:rPr>
          <w:rFonts w:cs="Times New Roman"/>
          <w:lang w:val="en-GB"/>
        </w:rPr>
        <w:tab/>
        <w:t xml:space="preserve">for each included cell, include the layer 3 filtered measured results in accordance with the </w:t>
      </w:r>
      <w:proofErr w:type="spellStart"/>
      <w:r>
        <w:rPr>
          <w:rFonts w:cs="Times New Roman"/>
          <w:i/>
          <w:lang w:val="en-GB"/>
        </w:rPr>
        <w:t>reportConfig</w:t>
      </w:r>
      <w:proofErr w:type="spellEnd"/>
      <w:r>
        <w:rPr>
          <w:rFonts w:cs="Times New Roman"/>
          <w:lang w:val="en-GB"/>
        </w:rPr>
        <w:t xml:space="preserve"> for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>, ordered as follows:</w:t>
      </w:r>
    </w:p>
    <w:p w14:paraId="4A2401F0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2269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7&gt;</w:t>
      </w:r>
      <w:r>
        <w:rPr>
          <w:rFonts w:cs="Times New Roman"/>
          <w:lang w:val="en-GB"/>
        </w:rPr>
        <w:tab/>
        <w:t xml:space="preserve">if the </w:t>
      </w:r>
      <w:proofErr w:type="spellStart"/>
      <w:r>
        <w:rPr>
          <w:rFonts w:cs="Times New Roman"/>
          <w:i/>
          <w:lang w:val="en-GB"/>
        </w:rPr>
        <w:t>measObject</w:t>
      </w:r>
      <w:proofErr w:type="spellEnd"/>
      <w:r>
        <w:rPr>
          <w:rFonts w:cs="Times New Roman"/>
          <w:lang w:val="en-GB"/>
        </w:rPr>
        <w:t xml:space="preserve"> associated with this </w:t>
      </w:r>
      <w:proofErr w:type="spellStart"/>
      <w:r>
        <w:rPr>
          <w:rFonts w:cs="Times New Roman"/>
          <w:i/>
          <w:lang w:val="en-GB"/>
        </w:rPr>
        <w:t>measId</w:t>
      </w:r>
      <w:proofErr w:type="spellEnd"/>
      <w:r>
        <w:rPr>
          <w:rFonts w:cs="Times New Roman"/>
          <w:lang w:val="en-GB"/>
        </w:rPr>
        <w:t xml:space="preserve"> concerns NR:</w:t>
      </w:r>
    </w:p>
    <w:p w14:paraId="626B2B84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2552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8&gt;</w:t>
      </w:r>
      <w:r>
        <w:rPr>
          <w:rFonts w:cs="Times New Roman"/>
          <w:lang w:val="en-GB"/>
        </w:rPr>
        <w:tab/>
        <w:t xml:space="preserve">if </w:t>
      </w:r>
      <w:proofErr w:type="spellStart"/>
      <w:r>
        <w:rPr>
          <w:rFonts w:cs="Times New Roman"/>
          <w:i/>
          <w:lang w:val="en-GB"/>
        </w:rPr>
        <w:t>rsType</w:t>
      </w:r>
      <w:proofErr w:type="spellEnd"/>
      <w:r>
        <w:rPr>
          <w:rFonts w:cs="Times New Roman"/>
          <w:lang w:val="en-GB"/>
        </w:rPr>
        <w:t xml:space="preserve"> in the associated </w:t>
      </w:r>
      <w:proofErr w:type="spellStart"/>
      <w:r>
        <w:rPr>
          <w:rFonts w:cs="Times New Roman"/>
          <w:i/>
          <w:lang w:val="en-GB"/>
        </w:rPr>
        <w:t>reportConfig</w:t>
      </w:r>
      <w:proofErr w:type="spellEnd"/>
      <w:r>
        <w:rPr>
          <w:rFonts w:cs="Times New Roman"/>
          <w:lang w:val="en-GB"/>
        </w:rPr>
        <w:t xml:space="preserve"> is set to </w:t>
      </w:r>
      <w:proofErr w:type="spellStart"/>
      <w:r>
        <w:rPr>
          <w:rFonts w:cs="Times New Roman"/>
          <w:i/>
          <w:lang w:val="en-GB"/>
        </w:rPr>
        <w:t>ssb</w:t>
      </w:r>
      <w:proofErr w:type="spellEnd"/>
      <w:r>
        <w:rPr>
          <w:rFonts w:cs="Times New Roman"/>
          <w:lang w:val="en-GB"/>
        </w:rPr>
        <w:t>:</w:t>
      </w:r>
    </w:p>
    <w:p w14:paraId="44714883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2836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lastRenderedPageBreak/>
        <w:t>9&gt;</w:t>
      </w:r>
      <w:r>
        <w:rPr>
          <w:rFonts w:cs="Times New Roman"/>
          <w:lang w:val="en-GB"/>
        </w:rPr>
        <w:tab/>
        <w:t xml:space="preserve">set </w:t>
      </w:r>
      <w:proofErr w:type="spellStart"/>
      <w:r>
        <w:rPr>
          <w:rFonts w:cs="Times New Roman"/>
          <w:i/>
          <w:lang w:val="en-GB"/>
        </w:rPr>
        <w:t>resultsSSB</w:t>
      </w:r>
      <w:proofErr w:type="spellEnd"/>
      <w:r>
        <w:rPr>
          <w:rFonts w:cs="Times New Roman"/>
          <w:i/>
          <w:lang w:val="en-GB"/>
        </w:rPr>
        <w:t>-Cell</w:t>
      </w:r>
      <w:r>
        <w:rPr>
          <w:rFonts w:cs="Times New Roman"/>
          <w:lang w:val="en-GB"/>
        </w:rPr>
        <w:t xml:space="preserve"> within the </w:t>
      </w:r>
      <w:proofErr w:type="spellStart"/>
      <w:r>
        <w:rPr>
          <w:rFonts w:cs="Times New Roman"/>
          <w:i/>
          <w:lang w:val="en-GB"/>
        </w:rPr>
        <w:t>measResult</w:t>
      </w:r>
      <w:proofErr w:type="spellEnd"/>
      <w:r>
        <w:rPr>
          <w:rFonts w:cs="Times New Roman"/>
          <w:lang w:val="en-GB"/>
        </w:rPr>
        <w:t xml:space="preserve"> to include the SS/PBCH </w:t>
      </w:r>
      <w:proofErr w:type="gramStart"/>
      <w:r>
        <w:rPr>
          <w:rFonts w:cs="Times New Roman"/>
          <w:lang w:val="en-GB"/>
        </w:rPr>
        <w:t>block based</w:t>
      </w:r>
      <w:proofErr w:type="gramEnd"/>
      <w:r>
        <w:rPr>
          <w:rFonts w:cs="Times New Roman"/>
          <w:lang w:val="en-GB"/>
        </w:rPr>
        <w:t xml:space="preserve"> quantity(</w:t>
      </w:r>
      <w:proofErr w:type="spellStart"/>
      <w:r>
        <w:rPr>
          <w:rFonts w:cs="Times New Roman"/>
          <w:lang w:val="en-GB"/>
        </w:rPr>
        <w:t>ies</w:t>
      </w:r>
      <w:proofErr w:type="spellEnd"/>
      <w:r>
        <w:rPr>
          <w:rFonts w:cs="Times New Roman"/>
          <w:lang w:val="en-GB"/>
        </w:rPr>
        <w:t xml:space="preserve">) indicated in the </w:t>
      </w:r>
      <w:proofErr w:type="spellStart"/>
      <w:r>
        <w:rPr>
          <w:rFonts w:cs="Times New Roman"/>
          <w:i/>
          <w:lang w:val="en-GB"/>
        </w:rPr>
        <w:t>reportQuantityCell</w:t>
      </w:r>
      <w:proofErr w:type="spellEnd"/>
      <w:r>
        <w:rPr>
          <w:rFonts w:cs="Times New Roman"/>
          <w:lang w:val="en-GB"/>
        </w:rPr>
        <w:t xml:space="preserve"> within the concerned </w:t>
      </w:r>
      <w:proofErr w:type="spellStart"/>
      <w:r>
        <w:rPr>
          <w:rFonts w:cs="Times New Roman"/>
          <w:i/>
          <w:lang w:val="en-GB"/>
        </w:rPr>
        <w:t>reportConfig</w:t>
      </w:r>
      <w:proofErr w:type="spellEnd"/>
      <w:r>
        <w:rPr>
          <w:rFonts w:cs="Times New Roman"/>
          <w:lang w:val="en-GB"/>
        </w:rPr>
        <w:t>, in decreasing order of the sorting quantity, determined as specified in 5.5.5.3, i.e. the best cell is included first;</w:t>
      </w:r>
    </w:p>
    <w:p w14:paraId="48F79019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2836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9&gt;</w:t>
      </w:r>
      <w:r>
        <w:rPr>
          <w:rFonts w:cs="Times New Roman"/>
          <w:lang w:val="en-GB"/>
        </w:rPr>
        <w:tab/>
        <w:t xml:space="preserve">if </w:t>
      </w:r>
      <w:proofErr w:type="spellStart"/>
      <w:r>
        <w:rPr>
          <w:rFonts w:cs="Times New Roman"/>
          <w:i/>
          <w:lang w:val="en-GB"/>
        </w:rPr>
        <w:t>reportQuantityRS</w:t>
      </w:r>
      <w:proofErr w:type="spellEnd"/>
      <w:r>
        <w:rPr>
          <w:rFonts w:cs="Times New Roman"/>
          <w:i/>
          <w:lang w:val="en-GB"/>
        </w:rPr>
        <w:t>-Indexes</w:t>
      </w:r>
      <w:r>
        <w:rPr>
          <w:rFonts w:cs="Times New Roman"/>
          <w:lang w:val="en-GB"/>
        </w:rPr>
        <w:t xml:space="preserve"> </w:t>
      </w:r>
      <w:r>
        <w:rPr>
          <w:rFonts w:cs="Times New Roman"/>
          <w:lang w:val="en-GB" w:eastAsia="ko-KR"/>
        </w:rPr>
        <w:t>and</w:t>
      </w:r>
      <w:r>
        <w:rPr>
          <w:rFonts w:cs="Times New Roman"/>
          <w:i/>
          <w:lang w:val="en-GB" w:eastAsia="ko-KR"/>
        </w:rPr>
        <w:t xml:space="preserve"> </w:t>
      </w:r>
      <w:proofErr w:type="spellStart"/>
      <w:r>
        <w:rPr>
          <w:rFonts w:cs="Times New Roman"/>
          <w:i/>
          <w:lang w:val="en-GB" w:eastAsia="ko-KR"/>
        </w:rPr>
        <w:t>maxNrofRS-IndexesToReport</w:t>
      </w:r>
      <w:proofErr w:type="spellEnd"/>
      <w:r>
        <w:rPr>
          <w:rFonts w:cs="Times New Roman"/>
          <w:i/>
          <w:lang w:val="en-GB" w:eastAsia="ko-KR"/>
        </w:rPr>
        <w:t xml:space="preserve"> </w:t>
      </w:r>
      <w:r>
        <w:rPr>
          <w:rFonts w:cs="Times New Roman"/>
          <w:lang w:val="en-GB" w:eastAsia="ko-KR"/>
        </w:rPr>
        <w:t xml:space="preserve">are </w:t>
      </w:r>
      <w:r>
        <w:rPr>
          <w:rFonts w:cs="Times New Roman"/>
          <w:lang w:val="en-GB"/>
        </w:rPr>
        <w:t>configured, include beam measurement information as described in 5.5.5.2;</w:t>
      </w:r>
    </w:p>
    <w:p w14:paraId="5C5FE5FF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2552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8&gt;</w:t>
      </w:r>
      <w:r>
        <w:rPr>
          <w:rFonts w:cs="Times New Roman"/>
          <w:lang w:val="en-GB"/>
        </w:rPr>
        <w:tab/>
        <w:t xml:space="preserve">else if </w:t>
      </w:r>
      <w:proofErr w:type="spellStart"/>
      <w:r>
        <w:rPr>
          <w:rFonts w:cs="Times New Roman"/>
          <w:i/>
          <w:lang w:val="en-GB"/>
        </w:rPr>
        <w:t>rsType</w:t>
      </w:r>
      <w:proofErr w:type="spellEnd"/>
      <w:r>
        <w:rPr>
          <w:rFonts w:cs="Times New Roman"/>
          <w:lang w:val="en-GB"/>
        </w:rPr>
        <w:t xml:space="preserve"> in the associated </w:t>
      </w:r>
      <w:proofErr w:type="spellStart"/>
      <w:r>
        <w:rPr>
          <w:rFonts w:cs="Times New Roman"/>
          <w:i/>
          <w:lang w:val="en-GB"/>
        </w:rPr>
        <w:t>reportConfig</w:t>
      </w:r>
      <w:proofErr w:type="spellEnd"/>
      <w:r>
        <w:rPr>
          <w:rFonts w:cs="Times New Roman"/>
          <w:lang w:val="en-GB"/>
        </w:rPr>
        <w:t xml:space="preserve"> is set to </w:t>
      </w:r>
      <w:proofErr w:type="spellStart"/>
      <w:r>
        <w:rPr>
          <w:rFonts w:cs="Times New Roman"/>
          <w:i/>
          <w:lang w:val="en-GB"/>
        </w:rPr>
        <w:t>csi-rs</w:t>
      </w:r>
      <w:proofErr w:type="spellEnd"/>
      <w:r>
        <w:rPr>
          <w:rFonts w:cs="Times New Roman"/>
          <w:lang w:val="en-GB"/>
        </w:rPr>
        <w:t>:</w:t>
      </w:r>
    </w:p>
    <w:p w14:paraId="66075C73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2836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9&gt;</w:t>
      </w:r>
      <w:r>
        <w:rPr>
          <w:rFonts w:cs="Times New Roman"/>
          <w:lang w:val="en-GB"/>
        </w:rPr>
        <w:tab/>
        <w:t xml:space="preserve">set </w:t>
      </w:r>
      <w:proofErr w:type="spellStart"/>
      <w:r>
        <w:rPr>
          <w:rFonts w:cs="Times New Roman"/>
          <w:i/>
          <w:lang w:val="en-GB"/>
        </w:rPr>
        <w:t>resultsCSI</w:t>
      </w:r>
      <w:proofErr w:type="spellEnd"/>
      <w:r>
        <w:rPr>
          <w:rFonts w:cs="Times New Roman"/>
          <w:i/>
          <w:lang w:val="en-GB"/>
        </w:rPr>
        <w:t>-RS-Cell</w:t>
      </w:r>
      <w:r>
        <w:rPr>
          <w:rFonts w:cs="Times New Roman"/>
          <w:lang w:val="en-GB"/>
        </w:rPr>
        <w:t xml:space="preserve"> within the </w:t>
      </w:r>
      <w:proofErr w:type="spellStart"/>
      <w:r>
        <w:rPr>
          <w:rFonts w:cs="Times New Roman"/>
          <w:i/>
          <w:lang w:val="en-GB"/>
        </w:rPr>
        <w:t>measResult</w:t>
      </w:r>
      <w:proofErr w:type="spellEnd"/>
      <w:r>
        <w:rPr>
          <w:rFonts w:cs="Times New Roman"/>
          <w:lang w:val="en-GB"/>
        </w:rPr>
        <w:t xml:space="preserve"> to include the CSI-RS based quantity(</w:t>
      </w:r>
      <w:proofErr w:type="spellStart"/>
      <w:r>
        <w:rPr>
          <w:rFonts w:cs="Times New Roman"/>
          <w:lang w:val="en-GB"/>
        </w:rPr>
        <w:t>ies</w:t>
      </w:r>
      <w:proofErr w:type="spellEnd"/>
      <w:r>
        <w:rPr>
          <w:rFonts w:cs="Times New Roman"/>
          <w:lang w:val="en-GB"/>
        </w:rPr>
        <w:t xml:space="preserve">) indicated in the </w:t>
      </w:r>
      <w:proofErr w:type="spellStart"/>
      <w:r>
        <w:rPr>
          <w:rFonts w:cs="Times New Roman"/>
          <w:i/>
          <w:lang w:val="en-GB"/>
        </w:rPr>
        <w:t>reportQuantityCell</w:t>
      </w:r>
      <w:proofErr w:type="spellEnd"/>
      <w:r>
        <w:rPr>
          <w:rFonts w:cs="Times New Roman"/>
          <w:lang w:val="en-GB"/>
        </w:rPr>
        <w:t xml:space="preserve"> within the concerned </w:t>
      </w:r>
      <w:proofErr w:type="spellStart"/>
      <w:r>
        <w:rPr>
          <w:rFonts w:cs="Times New Roman"/>
          <w:i/>
          <w:lang w:val="en-GB"/>
        </w:rPr>
        <w:t>reportConfig</w:t>
      </w:r>
      <w:proofErr w:type="spellEnd"/>
      <w:r>
        <w:rPr>
          <w:rFonts w:cs="Times New Roman"/>
          <w:lang w:val="en-GB"/>
        </w:rPr>
        <w:t>, in decreasing order of the sorting quantity, determined as specified in 5.5.5.3, i.e. the best cell is included first;</w:t>
      </w:r>
    </w:p>
    <w:p w14:paraId="4372886F" w14:textId="77777777" w:rsidR="00AA3E97" w:rsidRDefault="00000000">
      <w:pPr>
        <w:overflowPunct w:val="0"/>
        <w:autoSpaceDE w:val="0"/>
        <w:autoSpaceDN w:val="0"/>
        <w:adjustRightInd w:val="0"/>
        <w:spacing w:before="156" w:after="156"/>
        <w:ind w:left="2836" w:hanging="284"/>
        <w:textAlignment w:val="baseline"/>
        <w:rPr>
          <w:rFonts w:cs="Times New Roman"/>
          <w:lang w:val="en-GB"/>
        </w:rPr>
      </w:pPr>
      <w:r>
        <w:rPr>
          <w:rFonts w:cs="Times New Roman"/>
          <w:lang w:val="en-GB"/>
        </w:rPr>
        <w:t>9&gt;</w:t>
      </w:r>
      <w:r>
        <w:rPr>
          <w:rFonts w:cs="Times New Roman"/>
          <w:lang w:val="en-GB"/>
        </w:rPr>
        <w:tab/>
        <w:t xml:space="preserve">if </w:t>
      </w:r>
      <w:proofErr w:type="spellStart"/>
      <w:r>
        <w:rPr>
          <w:rFonts w:cs="Times New Roman"/>
          <w:i/>
          <w:lang w:val="en-GB"/>
        </w:rPr>
        <w:t>reportQuantityRS</w:t>
      </w:r>
      <w:proofErr w:type="spellEnd"/>
      <w:r>
        <w:rPr>
          <w:rFonts w:cs="Times New Roman"/>
          <w:i/>
          <w:lang w:val="en-GB"/>
        </w:rPr>
        <w:t>-Indexes</w:t>
      </w:r>
      <w:r>
        <w:rPr>
          <w:rFonts w:cs="Times New Roman"/>
          <w:lang w:val="en-GB"/>
        </w:rPr>
        <w:t xml:space="preserve"> </w:t>
      </w:r>
      <w:r>
        <w:rPr>
          <w:rFonts w:cs="Times New Roman"/>
          <w:lang w:val="en-GB" w:eastAsia="ko-KR"/>
        </w:rPr>
        <w:t>and</w:t>
      </w:r>
      <w:r>
        <w:rPr>
          <w:rFonts w:cs="Times New Roman"/>
          <w:i/>
          <w:lang w:val="en-GB" w:eastAsia="ko-KR"/>
        </w:rPr>
        <w:t xml:space="preserve"> </w:t>
      </w:r>
      <w:proofErr w:type="spellStart"/>
      <w:r>
        <w:rPr>
          <w:rFonts w:cs="Times New Roman"/>
          <w:i/>
          <w:lang w:val="en-GB" w:eastAsia="ko-KR"/>
        </w:rPr>
        <w:t>maxNrofRS-IndexesToReport</w:t>
      </w:r>
      <w:proofErr w:type="spellEnd"/>
      <w:r>
        <w:rPr>
          <w:rFonts w:cs="Times New Roman"/>
          <w:i/>
          <w:lang w:val="en-GB" w:eastAsia="ko-KR"/>
        </w:rPr>
        <w:t xml:space="preserve"> </w:t>
      </w:r>
      <w:r>
        <w:rPr>
          <w:rFonts w:cs="Times New Roman"/>
          <w:lang w:val="en-GB" w:eastAsia="ko-KR"/>
        </w:rPr>
        <w:t>are configured</w:t>
      </w:r>
      <w:r>
        <w:rPr>
          <w:rFonts w:cs="Times New Roman"/>
          <w:lang w:val="en-GB"/>
        </w:rPr>
        <w:t>, include beam measurement information as described in 5.5.5.2;</w:t>
      </w:r>
    </w:p>
    <w:p w14:paraId="1BE8F04E" w14:textId="77777777" w:rsidR="00AA3E97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Arial" w:hAnsi="Arial" w:cs="Times New Roman"/>
          <w:i/>
          <w:iCs/>
          <w:kern w:val="0"/>
          <w:sz w:val="24"/>
          <w:szCs w:val="20"/>
          <w:lang w:val="en-GB"/>
        </w:rPr>
      </w:pPr>
      <w:r>
        <w:rPr>
          <w:rFonts w:ascii="Arial" w:eastAsia="宋体" w:hAnsi="Arial" w:cs="Arial" w:hint="eastAsia"/>
          <w:b/>
          <w:kern w:val="0"/>
          <w:szCs w:val="20"/>
          <w14:ligatures w14:val="standardContextual"/>
        </w:rPr>
        <w:t>...</w:t>
      </w:r>
      <w:bookmarkStart w:id="36" w:name="_Toc201295591"/>
      <w:bookmarkStart w:id="37" w:name="_Toc60777261"/>
      <w:bookmarkStart w:id="38" w:name="_Toc193463304"/>
      <w:bookmarkStart w:id="39" w:name="_Toc193452034"/>
      <w:bookmarkStart w:id="40" w:name="_Toc193446229"/>
      <w:bookmarkStart w:id="41" w:name="MCCQCTEMPBM_00000313"/>
    </w:p>
    <w:p w14:paraId="52579BFA" w14:textId="77777777" w:rsidR="00AA3E97" w:rsidRDefault="00000000">
      <w:pPr>
        <w:keepNext/>
        <w:keepLines/>
        <w:overflowPunct w:val="0"/>
        <w:autoSpaceDE w:val="0"/>
        <w:autoSpaceDN w:val="0"/>
        <w:adjustRightInd w:val="0"/>
        <w:spacing w:beforeLines="0" w:before="120" w:afterLines="0" w:after="180"/>
        <w:ind w:left="1418" w:hanging="1418"/>
        <w:jc w:val="left"/>
        <w:textAlignment w:val="baseline"/>
        <w:outlineLvl w:val="1"/>
        <w:rPr>
          <w:rFonts w:ascii="Arial" w:hAnsi="Arial" w:cs="Times New Roman"/>
          <w:i/>
          <w:iCs/>
          <w:kern w:val="0"/>
          <w:sz w:val="24"/>
          <w:szCs w:val="20"/>
          <w:lang w:val="en-GB"/>
        </w:rPr>
      </w:pPr>
      <w:r>
        <w:rPr>
          <w:rFonts w:ascii="Arial" w:hAnsi="Arial" w:cs="Times New Roman"/>
          <w:i/>
          <w:iCs/>
          <w:kern w:val="0"/>
          <w:sz w:val="24"/>
          <w:szCs w:val="20"/>
          <w:lang w:val="en-GB"/>
        </w:rPr>
        <w:t>–</w:t>
      </w:r>
      <w:r>
        <w:rPr>
          <w:rFonts w:ascii="Arial" w:hAnsi="Arial" w:cs="Times New Roman"/>
          <w:i/>
          <w:iCs/>
          <w:kern w:val="0"/>
          <w:sz w:val="24"/>
          <w:szCs w:val="20"/>
          <w:lang w:val="en-GB"/>
        </w:rPr>
        <w:tab/>
      </w:r>
      <w:proofErr w:type="spellStart"/>
      <w:r>
        <w:rPr>
          <w:rFonts w:ascii="Arial" w:hAnsi="Arial" w:cs="Times New Roman"/>
          <w:i/>
          <w:iCs/>
          <w:kern w:val="0"/>
          <w:sz w:val="24"/>
          <w:szCs w:val="20"/>
          <w:lang w:val="en-GB"/>
        </w:rPr>
        <w:t>MeasObjectNR</w:t>
      </w:r>
      <w:bookmarkEnd w:id="36"/>
      <w:bookmarkEnd w:id="37"/>
      <w:bookmarkEnd w:id="38"/>
      <w:bookmarkEnd w:id="39"/>
      <w:bookmarkEnd w:id="40"/>
      <w:proofErr w:type="spellEnd"/>
    </w:p>
    <w:bookmarkEnd w:id="41"/>
    <w:p w14:paraId="0607B624" w14:textId="77777777" w:rsidR="00AA3E97" w:rsidRDefault="00000000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cs="Times New Roman"/>
          <w:kern w:val="0"/>
          <w:szCs w:val="20"/>
          <w:lang w:val="en-GB"/>
        </w:rPr>
      </w:pPr>
      <w:r>
        <w:rPr>
          <w:rFonts w:cs="Times New Roman"/>
          <w:kern w:val="0"/>
          <w:szCs w:val="20"/>
          <w:lang w:val="en-GB"/>
        </w:rPr>
        <w:t xml:space="preserve">The IE </w:t>
      </w:r>
      <w:proofErr w:type="spellStart"/>
      <w:r>
        <w:rPr>
          <w:rFonts w:cs="Times New Roman"/>
          <w:i/>
          <w:kern w:val="0"/>
          <w:szCs w:val="20"/>
          <w:lang w:val="en-GB"/>
        </w:rPr>
        <w:t>MeasObjectNR</w:t>
      </w:r>
      <w:proofErr w:type="spellEnd"/>
      <w:r>
        <w:rPr>
          <w:rFonts w:cs="Times New Roman"/>
          <w:kern w:val="0"/>
          <w:szCs w:val="20"/>
          <w:lang w:val="en-GB"/>
        </w:rPr>
        <w:t xml:space="preserve"> specifies information applicable for SS/PBCH block(s) intra/inter-frequency measurements and/or CSI-RS intra/inter-frequency measurements.</w:t>
      </w:r>
    </w:p>
    <w:p w14:paraId="70E34144" w14:textId="77777777" w:rsidR="00AA3E97" w:rsidRDefault="00000000">
      <w:pPr>
        <w:keepNext/>
        <w:keepLines/>
        <w:overflowPunct w:val="0"/>
        <w:autoSpaceDE w:val="0"/>
        <w:autoSpaceDN w:val="0"/>
        <w:adjustRightInd w:val="0"/>
        <w:spacing w:beforeLines="0" w:before="60" w:afterLines="0" w:after="180"/>
        <w:jc w:val="center"/>
        <w:textAlignment w:val="baseline"/>
        <w:rPr>
          <w:rFonts w:ascii="Arial" w:hAnsi="Arial" w:cs="Times New Roman"/>
          <w:b/>
          <w:kern w:val="0"/>
          <w:szCs w:val="20"/>
          <w:lang w:val="en-GB"/>
        </w:rPr>
      </w:pPr>
      <w:proofErr w:type="spellStart"/>
      <w:r>
        <w:rPr>
          <w:rFonts w:ascii="Arial" w:hAnsi="Arial" w:cs="Times New Roman"/>
          <w:b/>
          <w:i/>
          <w:kern w:val="0"/>
          <w:szCs w:val="20"/>
          <w:lang w:val="en-GB"/>
        </w:rPr>
        <w:t>MeasObjectNR</w:t>
      </w:r>
      <w:proofErr w:type="spellEnd"/>
      <w:r>
        <w:rPr>
          <w:rFonts w:ascii="Arial" w:hAnsi="Arial" w:cs="Times New Roman"/>
          <w:b/>
          <w:kern w:val="0"/>
          <w:szCs w:val="20"/>
          <w:lang w:val="en-GB"/>
        </w:rPr>
        <w:t xml:space="preserve"> information element</w:t>
      </w:r>
    </w:p>
    <w:p w14:paraId="594BC4C3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ASN1START</w:t>
      </w:r>
    </w:p>
    <w:p w14:paraId="4AC85ECE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TAG-MEASOBJECTNR-START</w:t>
      </w:r>
    </w:p>
    <w:p w14:paraId="03E9E93E" w14:textId="77777777" w:rsidR="00AA3E97" w:rsidRDefault="00AA3E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</w:p>
    <w:p w14:paraId="3FA5B249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proofErr w:type="spellStart"/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MeasObjectNR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::=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52B56E4A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ssbFrequency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ARFCN-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ValueNR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Cond SSBorAssociatedSSB2</w:t>
      </w:r>
    </w:p>
    <w:p w14:paraId="1554E992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ssbSubcarrierSpacing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SubcarrierSpacing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 xml:space="preserve">-- Cond </w:t>
      </w:r>
      <w:proofErr w:type="spellStart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SSBorAssociatedSSB</w:t>
      </w:r>
      <w:proofErr w:type="spellEnd"/>
    </w:p>
    <w:p w14:paraId="759153F6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smtc1                               SSB-MTC         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 xml:space="preserve">-- Cond </w:t>
      </w:r>
      <w:proofErr w:type="spellStart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SSBorAssociatedSSB</w:t>
      </w:r>
      <w:proofErr w:type="spellEnd"/>
    </w:p>
    <w:p w14:paraId="634F00F9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smtc2                               SSB-MTC2        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 xml:space="preserve">-- Cond </w:t>
      </w:r>
      <w:proofErr w:type="spellStart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IntraFreqConnected</w:t>
      </w:r>
      <w:proofErr w:type="spellEnd"/>
    </w:p>
    <w:p w14:paraId="68E52CFE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refFreqCSI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-RS                       ARFCN-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ValueNR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Cond CSI-RS</w:t>
      </w:r>
    </w:p>
    <w:p w14:paraId="3AFBF2A0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referenceSignalConfig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ReferenceSignalConfig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,</w:t>
      </w:r>
    </w:p>
    <w:p w14:paraId="6E97C29B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lastRenderedPageBreak/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absThreshSS-BlocksConsolidation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ThresholdNR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4F11B662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absThreshCSI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-RS-Consolidation   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ThresholdNR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758EB407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nrofSS-BlocksToAverage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INTEGER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2..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maxNrofSS-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BlocksToAverage)   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7E9D55FE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nrofCSI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-RS-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ResourcesToAverage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INTEGER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2..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maxNrofCSI-RS-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ResourcesToAverage)   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74F8EF60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quantityConfigIndex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INTEGER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1..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maxNrofQuantityConfig),</w:t>
      </w:r>
    </w:p>
    <w:p w14:paraId="0D042AB1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offsetMO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Q-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OffsetRangeList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,</w:t>
      </w:r>
    </w:p>
    <w:p w14:paraId="73E682AB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cellsToRemoveList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PCI-List        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N</w:t>
      </w:r>
    </w:p>
    <w:p w14:paraId="6D2FC710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cellsToAddModList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CellsToAddModList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N</w:t>
      </w:r>
    </w:p>
    <w:p w14:paraId="5CF4B536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excludedCellsToRemoveList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PCI-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RangeIndexList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N</w:t>
      </w:r>
    </w:p>
    <w:p w14:paraId="32D8B0F5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excludedCellsToAddModList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SIZE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1..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maxNrofPCI-Ranges))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 xml:space="preserve"> OF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PCI-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RangeElement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N</w:t>
      </w:r>
    </w:p>
    <w:p w14:paraId="3E0986C3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allowedCellsToRemoveList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PCI-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RangeIndexList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N</w:t>
      </w:r>
    </w:p>
    <w:p w14:paraId="0E83C5ED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allowedCellsToAddModList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SIZE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1..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maxNrofPCI-Ranges))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 xml:space="preserve"> OF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PCI-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RangeElement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N</w:t>
      </w:r>
    </w:p>
    <w:p w14:paraId="704CDBD4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...,</w:t>
      </w:r>
    </w:p>
    <w:p w14:paraId="4F9A3FD6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[[</w:t>
      </w:r>
    </w:p>
    <w:p w14:paraId="6B8FDD44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freqBandIndicatorNR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FreqBandIndicatorNR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09286275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measCycleSCell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ENUMERATED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{sf160, sf256, sf320, sf512, sf640, sf1024, sf1280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}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6D55D394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]],</w:t>
      </w:r>
    </w:p>
    <w:p w14:paraId="10A2D3FF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[[</w:t>
      </w:r>
    </w:p>
    <w:p w14:paraId="51ABA199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smtc3list-r16                       SSB-MTC3List-r16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40633AC1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lastRenderedPageBreak/>
        <w:t xml:space="preserve">    rmtc-Config-r16                 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SetupRelease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{RMTC-Config-r16}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M</w:t>
      </w:r>
    </w:p>
    <w:p w14:paraId="39D1E597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t312-r16                        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SetupRelease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{ T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312-r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16 }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M</w:t>
      </w:r>
    </w:p>
    <w:p w14:paraId="4461A5C6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]],</w:t>
      </w:r>
    </w:p>
    <w:p w14:paraId="7121878D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[[</w:t>
      </w:r>
    </w:p>
    <w:p w14:paraId="2E5A1845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associatedMeasGapSSB-r17            MeasGapId-r17   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5161E635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associatedMeasGapCSIRS-r17          MeasGapId-r17   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33C9629C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smtc4list-r17                       SSB-MTC4List-r17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4FD8CEF7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measCyclePSCell-r17  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ENUMERATED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{ms160, ms256, ms320, ms512, ms640, ms1024, ms1280, spare1}</w:t>
      </w:r>
    </w:p>
    <w:p w14:paraId="4B88C0D5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           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Cond SCG</w:t>
      </w:r>
    </w:p>
    <w:p w14:paraId="585A82D2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cellsToAddModListExt-v1710      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CellsToAddModListExt-v1710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N</w:t>
      </w:r>
    </w:p>
    <w:p w14:paraId="23598B28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]],</w:t>
      </w:r>
    </w:p>
    <w:p w14:paraId="3D3C4158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[[</w:t>
      </w:r>
    </w:p>
    <w:p w14:paraId="4BA38F34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associatedMeasGapSSB2-v1720         MeasGapId-r17                                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</w:t>
      </w: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 xml:space="preserve">-- Cond </w:t>
      </w:r>
      <w:proofErr w:type="spellStart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AssociatedGapSSB</w:t>
      </w:r>
      <w:proofErr w:type="spellEnd"/>
    </w:p>
    <w:p w14:paraId="5CB9AD9B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associatedMeasGapCSIRS2-v1720       MeasGapId-r17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</w:t>
      </w: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 xml:space="preserve"> Cond </w:t>
      </w:r>
      <w:proofErr w:type="spellStart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AssociatedGapCSIRS</w:t>
      </w:r>
      <w:proofErr w:type="spellEnd"/>
    </w:p>
    <w:p w14:paraId="5A460CD7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]],</w:t>
      </w:r>
    </w:p>
    <w:p w14:paraId="4C6785C5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[[</w:t>
      </w:r>
    </w:p>
    <w:p w14:paraId="3A83C576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measSequence-r18                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MeasSequence-r18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 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6C3B131C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bookmarkStart w:id="42" w:name="_Hlk152278493"/>
      <w:r>
        <w:rPr>
          <w:rFonts w:ascii="Courier New" w:hAnsi="Courier New" w:cs="Times New Roman"/>
          <w:kern w:val="0"/>
          <w:sz w:val="16"/>
          <w:szCs w:val="20"/>
          <w:highlight w:val="yellow"/>
          <w:lang w:val="en-GB" w:eastAsia="en-GB"/>
        </w:rPr>
        <w:t>cellsToAddModListExt-v1800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</w:t>
      </w:r>
      <w:bookmarkEnd w:id="42"/>
      <w:proofErr w:type="spellStart"/>
      <w:r>
        <w:rPr>
          <w:rFonts w:ascii="Courier New" w:hAnsi="Courier New" w:cs="Times New Roman"/>
          <w:kern w:val="0"/>
          <w:sz w:val="16"/>
          <w:szCs w:val="20"/>
          <w:highlight w:val="yellow"/>
          <w:lang w:val="en-GB" w:eastAsia="en-GB"/>
        </w:rPr>
        <w:t>CellsToAddModListExt-v1800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N</w:t>
      </w:r>
    </w:p>
    <w:p w14:paraId="315911CF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]]</w:t>
      </w:r>
    </w:p>
    <w:p w14:paraId="410CF6C2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}</w:t>
      </w:r>
    </w:p>
    <w:p w14:paraId="29635209" w14:textId="77777777" w:rsidR="00AA3E97" w:rsidRDefault="00AA3E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</w:p>
    <w:p w14:paraId="624EE9C6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eastAsia="宋体" w:hAnsi="Courier New" w:cs="Times New Roman"/>
          <w:kern w:val="0"/>
          <w:sz w:val="16"/>
          <w:szCs w:val="20"/>
        </w:rPr>
      </w:pPr>
      <w:r>
        <w:rPr>
          <w:rFonts w:ascii="Courier New" w:eastAsia="宋体" w:hAnsi="Courier New" w:cs="Times New Roman" w:hint="eastAsia"/>
          <w:kern w:val="0"/>
          <w:sz w:val="16"/>
          <w:szCs w:val="20"/>
        </w:rPr>
        <w:lastRenderedPageBreak/>
        <w:t>......</w:t>
      </w:r>
    </w:p>
    <w:p w14:paraId="086B4E37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proofErr w:type="spellStart"/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CellsToAddModList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::=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SIZE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1..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maxNrofCellMeas))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 xml:space="preserve"> OF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CellsToAddMod</w:t>
      </w:r>
      <w:proofErr w:type="spellEnd"/>
    </w:p>
    <w:p w14:paraId="17A43C12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CellsToAddModListExt-v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1710 ::=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SIZE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1..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maxNrofCellMeas))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 xml:space="preserve"> OF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CellsToAddModExt-v1710</w:t>
      </w:r>
    </w:p>
    <w:p w14:paraId="12A138D6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highlight w:val="yellow"/>
          <w:lang w:val="en-GB" w:eastAsia="en-GB"/>
        </w:rPr>
        <w:t>CellsToAddModListExt-v</w:t>
      </w:r>
      <w:proofErr w:type="gramStart"/>
      <w:r>
        <w:rPr>
          <w:rFonts w:ascii="Courier New" w:hAnsi="Courier New" w:cs="Times New Roman"/>
          <w:kern w:val="0"/>
          <w:sz w:val="16"/>
          <w:szCs w:val="20"/>
          <w:highlight w:val="yellow"/>
          <w:lang w:val="en-GB" w:eastAsia="en-GB"/>
        </w:rPr>
        <w:t>1800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::=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SIZE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1..</w:t>
      </w:r>
      <w:proofErr w:type="gramEnd"/>
      <w:r>
        <w:rPr>
          <w:rFonts w:ascii="Courier New" w:hAnsi="Courier New" w:cs="Times New Roman"/>
          <w:kern w:val="0"/>
          <w:sz w:val="16"/>
          <w:szCs w:val="20"/>
          <w:highlight w:val="yellow"/>
          <w:lang w:val="en-GB" w:eastAsia="en-GB"/>
        </w:rPr>
        <w:t>maxNrofCellMeas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))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 xml:space="preserve"> OF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</w:t>
      </w:r>
      <w:r>
        <w:rPr>
          <w:rFonts w:ascii="Courier New" w:hAnsi="Courier New" w:cs="Times New Roman"/>
          <w:kern w:val="0"/>
          <w:sz w:val="16"/>
          <w:szCs w:val="20"/>
          <w:highlight w:val="yellow"/>
          <w:lang w:val="en-GB" w:eastAsia="en-GB"/>
        </w:rPr>
        <w:t>CellsToAddModExt-v1800</w:t>
      </w:r>
    </w:p>
    <w:p w14:paraId="4E0E295B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proofErr w:type="spellStart"/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CellsToAddMod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::=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10556A11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physCellId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PhysCellId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,</w:t>
      </w:r>
    </w:p>
    <w:p w14:paraId="37D2D821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cellIndividualOffset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Q-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OffsetRangeList</w:t>
      </w:r>
      <w:proofErr w:type="spellEnd"/>
    </w:p>
    <w:p w14:paraId="2EBA4E8B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}</w:t>
      </w:r>
    </w:p>
    <w:p w14:paraId="3C63FB32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CellsToAddModExt-v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1710 ::=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62A878B1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ntn-PolarizationDL-r17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ENUMERATED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{</w:t>
      </w:r>
      <w:proofErr w:type="spellStart"/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rhcp,lhcp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,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linear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}   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</w:t>
      </w:r>
      <w:proofErr w:type="gramStart"/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,  </w:t>
      </w: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</w:t>
      </w:r>
      <w:proofErr w:type="gramEnd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 xml:space="preserve"> Need R</w:t>
      </w:r>
    </w:p>
    <w:p w14:paraId="742AFBBC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ntn-PolarizationUL-r17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ENUMERATED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{</w:t>
      </w:r>
      <w:proofErr w:type="spellStart"/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rhcp,lhcp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,</w:t>
      </w:r>
      <w:proofErr w:type="gramStart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linear</w:t>
      </w:r>
      <w:proofErr w:type="spell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}   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</w:t>
      </w: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S</w:t>
      </w:r>
    </w:p>
    <w:p w14:paraId="3008488B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}</w:t>
      </w:r>
    </w:p>
    <w:p w14:paraId="48D3D00A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highlight w:val="yellow"/>
          <w:lang w:val="en-GB" w:eastAsia="en-GB"/>
        </w:rPr>
        <w:t>CellsToAddModExt-v</w:t>
      </w:r>
      <w:proofErr w:type="gramStart"/>
      <w:r>
        <w:rPr>
          <w:rFonts w:ascii="Courier New" w:hAnsi="Courier New" w:cs="Times New Roman"/>
          <w:kern w:val="0"/>
          <w:sz w:val="16"/>
          <w:szCs w:val="20"/>
          <w:highlight w:val="yellow"/>
          <w:lang w:val="en-GB" w:eastAsia="en-GB"/>
        </w:rPr>
        <w:t>1800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::=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00E0FDC8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ntn-NeighbourCellInfo-r18           </w:t>
      </w:r>
      <w:proofErr w:type="spellStart"/>
      <w:r>
        <w:rPr>
          <w:rFonts w:ascii="Courier New" w:hAnsi="Courier New" w:cs="Times New Roman"/>
          <w:kern w:val="0"/>
          <w:sz w:val="16"/>
          <w:szCs w:val="20"/>
          <w:highlight w:val="yellow"/>
          <w:lang w:val="en-GB" w:eastAsia="en-GB"/>
        </w:rPr>
        <w:t>NTN-NeighbourCellInfo-r18</w:t>
      </w:r>
      <w:proofErr w:type="spellEnd"/>
      <w:r>
        <w:rPr>
          <w:rFonts w:ascii="Courier New" w:hAnsi="Courier New" w:cs="Times New Roman"/>
          <w:kern w:val="0"/>
          <w:sz w:val="16"/>
          <w:szCs w:val="20"/>
          <w:highlight w:val="yellow"/>
          <w:lang w:val="en-GB" w:eastAsia="en-GB"/>
        </w:rPr>
        <w:t xml:space="preserve"> 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</w:t>
      </w: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 xml:space="preserve">-- Cond </w:t>
      </w:r>
      <w:proofErr w:type="spellStart"/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NeighbourCell</w:t>
      </w:r>
      <w:proofErr w:type="spellEnd"/>
    </w:p>
    <w:p w14:paraId="52749595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}</w:t>
      </w:r>
    </w:p>
    <w:p w14:paraId="5D9B4A3F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eastAsia="宋体" w:hAnsi="Courier New" w:cs="Times New Roman"/>
          <w:kern w:val="0"/>
          <w:sz w:val="16"/>
          <w:szCs w:val="20"/>
        </w:rPr>
      </w:pPr>
      <w:r>
        <w:rPr>
          <w:rFonts w:ascii="Courier New" w:eastAsia="宋体" w:hAnsi="Courier New" w:cs="Times New Roman" w:hint="eastAsia"/>
          <w:kern w:val="0"/>
          <w:sz w:val="16"/>
          <w:szCs w:val="20"/>
        </w:rPr>
        <w:t>......</w:t>
      </w:r>
    </w:p>
    <w:p w14:paraId="297C4561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highlight w:val="yellow"/>
          <w:lang w:val="en-GB" w:eastAsia="en-GB"/>
        </w:rPr>
        <w:t>NTN-NeighbourCellInfo-r</w:t>
      </w:r>
      <w:proofErr w:type="gramStart"/>
      <w:r>
        <w:rPr>
          <w:rFonts w:ascii="Courier New" w:hAnsi="Courier New" w:cs="Times New Roman"/>
          <w:kern w:val="0"/>
          <w:sz w:val="16"/>
          <w:szCs w:val="20"/>
          <w:highlight w:val="yellow"/>
          <w:lang w:val="en-GB" w:eastAsia="en-GB"/>
        </w:rPr>
        <w:t>18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::=</w:t>
      </w:r>
      <w:proofErr w:type="gramEnd"/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1F7E62B2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epochTime-r18                          EpochTime-r17,</w:t>
      </w:r>
    </w:p>
    <w:p w14:paraId="4E9D12F1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ephemerisInfo-r18                      EphemerisInfo-r17,</w:t>
      </w:r>
    </w:p>
    <w:p w14:paraId="7AEC7DF1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 referenceLocation-r18                  ReferenceLocation-r17                                        </w:t>
      </w:r>
      <w:r>
        <w:rPr>
          <w:rFonts w:ascii="Courier New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 xml:space="preserve">   </w:t>
      </w: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5DA870F3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kern w:val="0"/>
          <w:sz w:val="16"/>
          <w:szCs w:val="20"/>
          <w:lang w:val="en-GB" w:eastAsia="en-GB"/>
        </w:rPr>
        <w:t>}</w:t>
      </w:r>
    </w:p>
    <w:p w14:paraId="2201F16C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TAG-MEASOBJECTNR-STOP</w:t>
      </w:r>
    </w:p>
    <w:p w14:paraId="3F97793A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hAnsi="Courier New" w:cs="Times New Roman"/>
          <w:color w:val="808080"/>
          <w:kern w:val="0"/>
          <w:sz w:val="16"/>
          <w:szCs w:val="20"/>
          <w:lang w:val="en-GB" w:eastAsia="en-GB"/>
        </w:rPr>
        <w:t>-- ASN1STOP</w:t>
      </w:r>
    </w:p>
    <w:p w14:paraId="31127A5E" w14:textId="77777777" w:rsidR="00AA3E97" w:rsidRDefault="00AA3E97">
      <w:pPr>
        <w:overflowPunct w:val="0"/>
        <w:autoSpaceDE w:val="0"/>
        <w:autoSpaceDN w:val="0"/>
        <w:adjustRightInd w:val="0"/>
        <w:spacing w:before="156" w:after="156"/>
        <w:textAlignment w:val="baseline"/>
        <w:rPr>
          <w:rFonts w:cs="Times New Roman"/>
          <w:lang w:val="en-GB"/>
        </w:rPr>
      </w:pPr>
    </w:p>
    <w:p w14:paraId="2CED28E3" w14:textId="77777777" w:rsidR="00AA3E97" w:rsidRDefault="00000000">
      <w:pPr>
        <w:keepNext/>
        <w:keepLines/>
        <w:overflowPunct w:val="0"/>
        <w:autoSpaceDE w:val="0"/>
        <w:autoSpaceDN w:val="0"/>
        <w:adjustRightInd w:val="0"/>
        <w:spacing w:beforeLines="0" w:before="120" w:afterLines="0" w:after="180"/>
        <w:ind w:left="1418" w:hanging="1418"/>
        <w:jc w:val="left"/>
        <w:textAlignment w:val="baseline"/>
        <w:outlineLvl w:val="1"/>
        <w:rPr>
          <w:rFonts w:ascii="Arial" w:hAnsi="Arial" w:cs="Times New Roman"/>
          <w:i/>
          <w:iCs/>
          <w:kern w:val="0"/>
          <w:sz w:val="24"/>
          <w:szCs w:val="20"/>
          <w:lang w:val="en-GB"/>
        </w:rPr>
      </w:pPr>
      <w:bookmarkStart w:id="43" w:name="_Toc193452162"/>
      <w:bookmarkStart w:id="44" w:name="_Toc201295721"/>
      <w:bookmarkStart w:id="45" w:name="_Toc193446357"/>
      <w:bookmarkStart w:id="46" w:name="_Toc193463434"/>
      <w:bookmarkStart w:id="47" w:name="_Toc60777350"/>
      <w:bookmarkStart w:id="48" w:name="MCCQCTEMPBM_00000441"/>
      <w:r>
        <w:rPr>
          <w:rFonts w:ascii="Arial" w:hAnsi="Arial" w:cs="Times New Roman"/>
          <w:i/>
          <w:iCs/>
          <w:kern w:val="0"/>
          <w:sz w:val="24"/>
          <w:szCs w:val="20"/>
          <w:lang w:val="en-GB"/>
        </w:rPr>
        <w:lastRenderedPageBreak/>
        <w:t>–</w:t>
      </w:r>
      <w:r>
        <w:rPr>
          <w:rFonts w:ascii="Arial" w:hAnsi="Arial" w:cs="Times New Roman"/>
          <w:i/>
          <w:iCs/>
          <w:kern w:val="0"/>
          <w:sz w:val="24"/>
          <w:szCs w:val="20"/>
          <w:lang w:val="en-GB"/>
        </w:rPr>
        <w:tab/>
      </w:r>
      <w:proofErr w:type="spellStart"/>
      <w:r>
        <w:rPr>
          <w:rFonts w:ascii="Arial" w:hAnsi="Arial" w:cs="Times New Roman"/>
          <w:i/>
          <w:iCs/>
          <w:kern w:val="0"/>
          <w:sz w:val="24"/>
          <w:szCs w:val="20"/>
          <w:lang w:val="en-GB"/>
        </w:rPr>
        <w:t>ReportConfigNR</w:t>
      </w:r>
      <w:bookmarkEnd w:id="43"/>
      <w:bookmarkEnd w:id="44"/>
      <w:bookmarkEnd w:id="45"/>
      <w:bookmarkEnd w:id="46"/>
      <w:bookmarkEnd w:id="47"/>
      <w:proofErr w:type="spellEnd"/>
    </w:p>
    <w:p w14:paraId="214663E9" w14:textId="77777777" w:rsidR="00AA3E97" w:rsidRDefault="00000000">
      <w:pPr>
        <w:keepNext/>
        <w:keepLines/>
        <w:overflowPunct w:val="0"/>
        <w:autoSpaceDE w:val="0"/>
        <w:autoSpaceDN w:val="0"/>
        <w:adjustRightInd w:val="0"/>
        <w:spacing w:beforeLines="0" w:before="120" w:afterLines="0" w:after="180"/>
        <w:ind w:left="1418" w:hanging="1418"/>
        <w:jc w:val="left"/>
        <w:textAlignment w:val="baseline"/>
        <w:rPr>
          <w:rFonts w:ascii="Arial" w:hAnsi="Arial" w:cs="Times New Roman"/>
          <w:i/>
          <w:iCs/>
          <w:kern w:val="0"/>
          <w:sz w:val="24"/>
          <w:szCs w:val="20"/>
        </w:rPr>
      </w:pPr>
      <w:r>
        <w:rPr>
          <w:rFonts w:ascii="Arial" w:hAnsi="Arial" w:cs="Times New Roman" w:hint="eastAsia"/>
          <w:i/>
          <w:iCs/>
          <w:kern w:val="0"/>
          <w:sz w:val="24"/>
          <w:szCs w:val="20"/>
        </w:rPr>
        <w:t>...</w:t>
      </w:r>
    </w:p>
    <w:bookmarkEnd w:id="48"/>
    <w:p w14:paraId="24739426" w14:textId="77777777" w:rsidR="00AA3E97" w:rsidRDefault="00000000">
      <w:pPr>
        <w:keepNext/>
        <w:keepLines/>
        <w:overflowPunct w:val="0"/>
        <w:autoSpaceDE w:val="0"/>
        <w:autoSpaceDN w:val="0"/>
        <w:adjustRightInd w:val="0"/>
        <w:spacing w:before="156" w:after="156"/>
        <w:jc w:val="center"/>
        <w:textAlignment w:val="baseline"/>
        <w:rPr>
          <w:rFonts w:ascii="Arial" w:hAnsi="Arial" w:cs="Times New Roman"/>
          <w:b/>
          <w:lang w:val="en-GB"/>
        </w:rPr>
      </w:pPr>
      <w:proofErr w:type="spellStart"/>
      <w:r>
        <w:rPr>
          <w:rFonts w:ascii="Arial" w:hAnsi="Arial" w:cs="Times New Roman"/>
          <w:b/>
          <w:i/>
          <w:lang w:val="en-GB"/>
        </w:rPr>
        <w:t>ReportConfigNR</w:t>
      </w:r>
      <w:proofErr w:type="spellEnd"/>
      <w:r>
        <w:rPr>
          <w:rFonts w:ascii="Arial" w:hAnsi="Arial" w:cs="Times New Roman"/>
          <w:b/>
          <w:lang w:val="en-GB"/>
        </w:rPr>
        <w:t xml:space="preserve"> information element</w:t>
      </w:r>
    </w:p>
    <w:p w14:paraId="0107399E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color w:val="808080"/>
          <w:sz w:val="16"/>
          <w:lang w:val="en-GB" w:eastAsia="en-GB"/>
        </w:rPr>
      </w:pPr>
      <w:r>
        <w:rPr>
          <w:rFonts w:ascii="Courier New" w:hAnsi="Courier New" w:cs="Times New Roman"/>
          <w:color w:val="808080"/>
          <w:sz w:val="16"/>
          <w:lang w:val="en-GB" w:eastAsia="en-GB"/>
        </w:rPr>
        <w:t>-- ASN1START</w:t>
      </w:r>
    </w:p>
    <w:p w14:paraId="0D3A24A3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color w:val="808080"/>
          <w:sz w:val="16"/>
          <w:lang w:val="en-GB" w:eastAsia="en-GB"/>
        </w:rPr>
      </w:pPr>
      <w:r>
        <w:rPr>
          <w:rFonts w:ascii="Courier New" w:hAnsi="Courier New" w:cs="Times New Roman"/>
          <w:color w:val="808080"/>
          <w:sz w:val="16"/>
          <w:lang w:val="en-GB" w:eastAsia="en-GB"/>
        </w:rPr>
        <w:t>-- TAG-REPORTCONFIGNR-START</w:t>
      </w:r>
    </w:p>
    <w:p w14:paraId="0A9C4A93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 w:hint="eastAsia"/>
          <w:sz w:val="16"/>
        </w:rPr>
        <w:t>......</w:t>
      </w:r>
    </w:p>
    <w:p w14:paraId="28E5A1B6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>CondTriggerConfig-r</w:t>
      </w:r>
      <w:proofErr w:type="gramStart"/>
      <w:r>
        <w:rPr>
          <w:rFonts w:ascii="Courier New" w:hAnsi="Courier New" w:cs="Times New Roman"/>
          <w:sz w:val="16"/>
          <w:lang w:val="en-GB" w:eastAsia="en-GB"/>
        </w:rPr>
        <w:t>16 ::=</w:t>
      </w:r>
      <w:proofErr w:type="gramEnd"/>
      <w:r>
        <w:rPr>
          <w:rFonts w:ascii="Courier New" w:hAnsi="Courier New" w:cs="Times New Roman"/>
          <w:sz w:val="16"/>
          <w:lang w:val="en-GB" w:eastAsia="en-GB"/>
        </w:rPr>
        <w:t xml:space="preserve">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SEQUENCE</w:t>
      </w:r>
      <w:r>
        <w:rPr>
          <w:rFonts w:ascii="Courier New" w:hAnsi="Courier New" w:cs="Times New Roman"/>
          <w:sz w:val="16"/>
          <w:lang w:val="en-GB" w:eastAsia="en-GB"/>
        </w:rPr>
        <w:t xml:space="preserve"> {</w:t>
      </w:r>
    </w:p>
    <w:p w14:paraId="0C799D12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condEventId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 xml:space="preserve">     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CHOICE</w:t>
      </w:r>
      <w:r>
        <w:rPr>
          <w:rFonts w:ascii="Courier New" w:hAnsi="Courier New" w:cs="Times New Roman"/>
          <w:sz w:val="16"/>
          <w:lang w:val="en-GB" w:eastAsia="en-GB"/>
        </w:rPr>
        <w:t xml:space="preserve"> {</w:t>
      </w:r>
    </w:p>
    <w:p w14:paraId="308B847C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condEventA3     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SEQUENCE</w:t>
      </w:r>
      <w:r>
        <w:rPr>
          <w:rFonts w:ascii="Courier New" w:hAnsi="Courier New" w:cs="Times New Roman"/>
          <w:sz w:val="16"/>
          <w:lang w:val="en-GB" w:eastAsia="en-GB"/>
        </w:rPr>
        <w:t xml:space="preserve"> {</w:t>
      </w:r>
    </w:p>
    <w:p w14:paraId="73664912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a3-Offset        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MeasTriggerQuantityOffset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>,</w:t>
      </w:r>
    </w:p>
    <w:p w14:paraId="360E2CB1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hysteresis       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Hysteresis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>,</w:t>
      </w:r>
    </w:p>
    <w:p w14:paraId="58D548CF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timeToTrigger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 xml:space="preserve">    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TimeToTrigger</w:t>
      </w:r>
      <w:proofErr w:type="spellEnd"/>
    </w:p>
    <w:p w14:paraId="0957041F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},</w:t>
      </w:r>
    </w:p>
    <w:p w14:paraId="6A45C159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condEventA5     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SEQUENCE</w:t>
      </w:r>
      <w:r>
        <w:rPr>
          <w:rFonts w:ascii="Courier New" w:hAnsi="Courier New" w:cs="Times New Roman"/>
          <w:sz w:val="16"/>
          <w:lang w:val="en-GB" w:eastAsia="en-GB"/>
        </w:rPr>
        <w:t xml:space="preserve"> {</w:t>
      </w:r>
    </w:p>
    <w:p w14:paraId="111753FE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a5-Threshold1    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MeasTriggerQuantity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>,</w:t>
      </w:r>
    </w:p>
    <w:p w14:paraId="46FDF6E3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a5-Threshold2    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MeasTriggerQuantity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>,</w:t>
      </w:r>
    </w:p>
    <w:p w14:paraId="17F54479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hysteresis       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Hysteresis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>,</w:t>
      </w:r>
    </w:p>
    <w:p w14:paraId="37509FEA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timeToTrigger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 xml:space="preserve">    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TimeToTrigger</w:t>
      </w:r>
      <w:proofErr w:type="spellEnd"/>
    </w:p>
    <w:p w14:paraId="2B139233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},</w:t>
      </w:r>
    </w:p>
    <w:p w14:paraId="28DC7F3A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...,</w:t>
      </w:r>
    </w:p>
    <w:p w14:paraId="2E099F99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condEventA4-r17 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SEQUENCE</w:t>
      </w:r>
      <w:r>
        <w:rPr>
          <w:rFonts w:ascii="Courier New" w:hAnsi="Courier New" w:cs="Times New Roman"/>
          <w:sz w:val="16"/>
          <w:lang w:val="en-GB" w:eastAsia="en-GB"/>
        </w:rPr>
        <w:t xml:space="preserve"> {</w:t>
      </w:r>
    </w:p>
    <w:p w14:paraId="423C8E05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a4-Threshold-r17 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MeasTriggerQuantity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>,</w:t>
      </w:r>
    </w:p>
    <w:p w14:paraId="28211CB3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hysteresis-r17                   Hysteresis,</w:t>
      </w:r>
    </w:p>
    <w:p w14:paraId="1956D26D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timeToTrigger-r17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TimeToTrigger</w:t>
      </w:r>
      <w:proofErr w:type="spellEnd"/>
    </w:p>
    <w:p w14:paraId="32D35972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},</w:t>
      </w:r>
    </w:p>
    <w:p w14:paraId="711B2694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highlight w:val="yellow"/>
          <w:lang w:val="en-GB" w:eastAsia="en-GB"/>
        </w:rPr>
      </w:pPr>
      <w:r>
        <w:rPr>
          <w:rFonts w:ascii="Courier New" w:hAnsi="Courier New" w:cs="Times New Roman"/>
          <w:sz w:val="16"/>
          <w:highlight w:val="yellow"/>
          <w:lang w:val="en-GB" w:eastAsia="en-GB"/>
        </w:rPr>
        <w:t xml:space="preserve">        condEventD1-r17                  </w:t>
      </w:r>
      <w:r>
        <w:rPr>
          <w:rFonts w:ascii="Courier New" w:hAnsi="Courier New" w:cs="Times New Roman"/>
          <w:color w:val="993366"/>
          <w:sz w:val="16"/>
          <w:highlight w:val="yellow"/>
          <w:lang w:val="en-GB" w:eastAsia="en-GB"/>
        </w:rPr>
        <w:t>SEQUENCE</w:t>
      </w:r>
      <w:r>
        <w:rPr>
          <w:rFonts w:ascii="Courier New" w:hAnsi="Courier New" w:cs="Times New Roman"/>
          <w:sz w:val="16"/>
          <w:highlight w:val="yellow"/>
          <w:lang w:val="en-GB" w:eastAsia="en-GB"/>
        </w:rPr>
        <w:t xml:space="preserve"> {</w:t>
      </w:r>
    </w:p>
    <w:p w14:paraId="39A3F680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highlight w:val="yellow"/>
          <w:lang w:val="en-GB" w:eastAsia="en-GB"/>
        </w:rPr>
      </w:pPr>
      <w:r>
        <w:rPr>
          <w:rFonts w:ascii="Courier New" w:hAnsi="Courier New" w:cs="Times New Roman"/>
          <w:sz w:val="16"/>
          <w:highlight w:val="yellow"/>
          <w:lang w:val="en-GB" w:eastAsia="en-GB"/>
        </w:rPr>
        <w:t xml:space="preserve">            distanceThreshFromReference1-r17 </w:t>
      </w:r>
      <w:proofErr w:type="gramStart"/>
      <w:r>
        <w:rPr>
          <w:rFonts w:ascii="Courier New" w:hAnsi="Courier New" w:cs="Times New Roman"/>
          <w:color w:val="993366"/>
          <w:sz w:val="16"/>
          <w:highlight w:val="yellow"/>
          <w:lang w:val="en-GB" w:eastAsia="en-GB"/>
        </w:rPr>
        <w:t>INTEGER</w:t>
      </w:r>
      <w:r>
        <w:rPr>
          <w:rFonts w:ascii="Courier New" w:hAnsi="Courier New" w:cs="Times New Roman"/>
          <w:sz w:val="16"/>
          <w:highlight w:val="yellow"/>
          <w:lang w:val="en-GB" w:eastAsia="en-GB"/>
        </w:rPr>
        <w:t>(0..</w:t>
      </w:r>
      <w:proofErr w:type="gramEnd"/>
      <w:r>
        <w:rPr>
          <w:rFonts w:ascii="Courier New" w:hAnsi="Courier New" w:cs="Times New Roman"/>
          <w:sz w:val="16"/>
          <w:highlight w:val="yellow"/>
          <w:lang w:val="en-GB" w:eastAsia="en-GB"/>
        </w:rPr>
        <w:t xml:space="preserve"> 65525),</w:t>
      </w:r>
    </w:p>
    <w:p w14:paraId="6234545B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highlight w:val="yellow"/>
          <w:lang w:val="en-GB" w:eastAsia="en-GB"/>
        </w:rPr>
      </w:pPr>
      <w:r>
        <w:rPr>
          <w:rFonts w:ascii="Courier New" w:hAnsi="Courier New" w:cs="Times New Roman"/>
          <w:sz w:val="16"/>
          <w:highlight w:val="yellow"/>
          <w:lang w:val="en-GB" w:eastAsia="en-GB"/>
        </w:rPr>
        <w:t xml:space="preserve">            distanceThreshFromReference2-r17 </w:t>
      </w:r>
      <w:proofErr w:type="gramStart"/>
      <w:r>
        <w:rPr>
          <w:rFonts w:ascii="Courier New" w:hAnsi="Courier New" w:cs="Times New Roman"/>
          <w:color w:val="993366"/>
          <w:sz w:val="16"/>
          <w:highlight w:val="yellow"/>
          <w:lang w:val="en-GB" w:eastAsia="en-GB"/>
        </w:rPr>
        <w:t>INTEGER</w:t>
      </w:r>
      <w:r>
        <w:rPr>
          <w:rFonts w:ascii="Courier New" w:hAnsi="Courier New" w:cs="Times New Roman"/>
          <w:sz w:val="16"/>
          <w:highlight w:val="yellow"/>
          <w:lang w:val="en-GB" w:eastAsia="en-GB"/>
        </w:rPr>
        <w:t>(0..</w:t>
      </w:r>
      <w:proofErr w:type="gramEnd"/>
      <w:r>
        <w:rPr>
          <w:rFonts w:ascii="Courier New" w:hAnsi="Courier New" w:cs="Times New Roman"/>
          <w:sz w:val="16"/>
          <w:highlight w:val="yellow"/>
          <w:lang w:val="en-GB" w:eastAsia="en-GB"/>
        </w:rPr>
        <w:t xml:space="preserve"> 65525),</w:t>
      </w:r>
    </w:p>
    <w:p w14:paraId="0C950852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referenceLocation1-r17           ReferenceLocation-r17,</w:t>
      </w:r>
    </w:p>
    <w:p w14:paraId="4C6CDC6C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referenceLocation2-r17           ReferenceLocation-r17,</w:t>
      </w:r>
    </w:p>
    <w:p w14:paraId="075102A4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lastRenderedPageBreak/>
        <w:t xml:space="preserve">            hysteresisLocation-r17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HysteresisLocation-r17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>,</w:t>
      </w:r>
    </w:p>
    <w:p w14:paraId="49DEF42A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timeToTrigger-r17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TimeToTrigger</w:t>
      </w:r>
      <w:proofErr w:type="spellEnd"/>
    </w:p>
    <w:p w14:paraId="0949DE01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},</w:t>
      </w:r>
    </w:p>
    <w:p w14:paraId="71D691AB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condEventT1-r17 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SEQUENCE</w:t>
      </w:r>
      <w:r>
        <w:rPr>
          <w:rFonts w:ascii="Courier New" w:hAnsi="Courier New" w:cs="Times New Roman"/>
          <w:sz w:val="16"/>
          <w:lang w:val="en-GB" w:eastAsia="en-GB"/>
        </w:rPr>
        <w:t xml:space="preserve"> {</w:t>
      </w:r>
    </w:p>
    <w:p w14:paraId="4F9F4DFF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t1-Threshold-r17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INTEGER</w:t>
      </w:r>
      <w:r>
        <w:rPr>
          <w:rFonts w:ascii="Courier New" w:hAnsi="Courier New" w:cs="Times New Roman"/>
          <w:sz w:val="16"/>
          <w:lang w:val="en-GB" w:eastAsia="en-GB"/>
        </w:rPr>
        <w:t xml:space="preserve"> (</w:t>
      </w:r>
      <w:proofErr w:type="gramStart"/>
      <w:r>
        <w:rPr>
          <w:rFonts w:ascii="Courier New" w:hAnsi="Courier New" w:cs="Times New Roman"/>
          <w:sz w:val="16"/>
          <w:lang w:val="en-GB" w:eastAsia="en-GB"/>
        </w:rPr>
        <w:t>0..</w:t>
      </w:r>
      <w:proofErr w:type="gramEnd"/>
      <w:r>
        <w:rPr>
          <w:rFonts w:ascii="Courier New" w:hAnsi="Courier New" w:cs="Times New Roman"/>
          <w:sz w:val="16"/>
          <w:lang w:val="en-GB" w:eastAsia="en-GB"/>
        </w:rPr>
        <w:t>549755813887),</w:t>
      </w:r>
    </w:p>
    <w:p w14:paraId="2D8019A9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duration-r17    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INTEGER</w:t>
      </w:r>
      <w:r>
        <w:rPr>
          <w:rFonts w:ascii="Courier New" w:hAnsi="Courier New" w:cs="Times New Roman"/>
          <w:sz w:val="16"/>
          <w:lang w:val="en-GB" w:eastAsia="en-GB"/>
        </w:rPr>
        <w:t xml:space="preserve"> (</w:t>
      </w:r>
      <w:proofErr w:type="gramStart"/>
      <w:r>
        <w:rPr>
          <w:rFonts w:ascii="Courier New" w:hAnsi="Courier New" w:cs="Times New Roman"/>
          <w:sz w:val="16"/>
          <w:lang w:val="en-GB" w:eastAsia="en-GB"/>
        </w:rPr>
        <w:t>1..</w:t>
      </w:r>
      <w:proofErr w:type="gramEnd"/>
      <w:r>
        <w:rPr>
          <w:rFonts w:ascii="Courier New" w:hAnsi="Courier New" w:cs="Times New Roman"/>
          <w:sz w:val="16"/>
          <w:lang w:val="en-GB" w:eastAsia="en-GB"/>
        </w:rPr>
        <w:t>6000)</w:t>
      </w:r>
    </w:p>
    <w:p w14:paraId="2665430F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},</w:t>
      </w:r>
    </w:p>
    <w:p w14:paraId="15CA680D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highlight w:val="yellow"/>
          <w:lang w:val="en-GB" w:eastAsia="en-GB"/>
        </w:rPr>
      </w:pPr>
      <w:r>
        <w:rPr>
          <w:rFonts w:ascii="Courier New" w:hAnsi="Courier New" w:cs="Times New Roman"/>
          <w:sz w:val="16"/>
          <w:highlight w:val="yellow"/>
          <w:lang w:val="en-GB" w:eastAsia="en-GB"/>
        </w:rPr>
        <w:t xml:space="preserve">        condEventD2-r18                  </w:t>
      </w:r>
      <w:r>
        <w:rPr>
          <w:rFonts w:ascii="Courier New" w:hAnsi="Courier New" w:cs="Times New Roman"/>
          <w:color w:val="993366"/>
          <w:sz w:val="16"/>
          <w:highlight w:val="yellow"/>
          <w:lang w:val="en-GB" w:eastAsia="en-GB"/>
        </w:rPr>
        <w:t>SEQUENCE</w:t>
      </w:r>
      <w:r>
        <w:rPr>
          <w:rFonts w:ascii="Courier New" w:hAnsi="Courier New" w:cs="Times New Roman"/>
          <w:sz w:val="16"/>
          <w:highlight w:val="yellow"/>
          <w:lang w:val="en-GB" w:eastAsia="en-GB"/>
        </w:rPr>
        <w:t xml:space="preserve"> {</w:t>
      </w:r>
    </w:p>
    <w:p w14:paraId="110666C9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distanceThreshFromReference1-r18 </w:t>
      </w:r>
      <w:proofErr w:type="gramStart"/>
      <w:r>
        <w:rPr>
          <w:rFonts w:ascii="Courier New" w:hAnsi="Courier New" w:cs="Times New Roman"/>
          <w:color w:val="993366"/>
          <w:sz w:val="16"/>
          <w:lang w:val="en-GB" w:eastAsia="en-GB"/>
        </w:rPr>
        <w:t>INTEGER</w:t>
      </w:r>
      <w:r>
        <w:rPr>
          <w:rFonts w:ascii="Courier New" w:hAnsi="Courier New" w:cs="Times New Roman"/>
          <w:sz w:val="16"/>
          <w:lang w:val="en-GB" w:eastAsia="en-GB"/>
        </w:rPr>
        <w:t>(0..</w:t>
      </w:r>
      <w:proofErr w:type="gramEnd"/>
      <w:r>
        <w:rPr>
          <w:rFonts w:ascii="Courier New" w:hAnsi="Courier New" w:cs="Times New Roman"/>
          <w:sz w:val="16"/>
          <w:lang w:val="en-GB" w:eastAsia="en-GB"/>
        </w:rPr>
        <w:t xml:space="preserve"> 65535),</w:t>
      </w:r>
    </w:p>
    <w:p w14:paraId="3DA1D901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distanceThreshFromReference2-r18 </w:t>
      </w:r>
      <w:proofErr w:type="gramStart"/>
      <w:r>
        <w:rPr>
          <w:rFonts w:ascii="Courier New" w:hAnsi="Courier New" w:cs="Times New Roman"/>
          <w:color w:val="993366"/>
          <w:sz w:val="16"/>
          <w:lang w:val="en-GB" w:eastAsia="en-GB"/>
        </w:rPr>
        <w:t>INTEGER</w:t>
      </w:r>
      <w:r>
        <w:rPr>
          <w:rFonts w:ascii="Courier New" w:hAnsi="Courier New" w:cs="Times New Roman"/>
          <w:sz w:val="16"/>
          <w:lang w:val="en-GB" w:eastAsia="en-GB"/>
        </w:rPr>
        <w:t>(0..</w:t>
      </w:r>
      <w:proofErr w:type="gramEnd"/>
      <w:r>
        <w:rPr>
          <w:rFonts w:ascii="Courier New" w:hAnsi="Courier New" w:cs="Times New Roman"/>
          <w:sz w:val="16"/>
          <w:lang w:val="en-GB" w:eastAsia="en-GB"/>
        </w:rPr>
        <w:t xml:space="preserve"> 65535),</w:t>
      </w:r>
    </w:p>
    <w:p w14:paraId="050EC6BF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hysteresisLocation-r18           HysteresisLocation-r17,</w:t>
      </w:r>
    </w:p>
    <w:p w14:paraId="22EB3686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timeToTrigger-r18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TimeToTrigger</w:t>
      </w:r>
      <w:proofErr w:type="spellEnd"/>
    </w:p>
    <w:p w14:paraId="349781CE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}</w:t>
      </w:r>
    </w:p>
    <w:p w14:paraId="335B8E7C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},</w:t>
      </w:r>
    </w:p>
    <w:p w14:paraId="5A75EBEF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rsType-r16                       NR-RS-Type,</w:t>
      </w:r>
    </w:p>
    <w:p w14:paraId="78E91533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...,</w:t>
      </w:r>
    </w:p>
    <w:p w14:paraId="20DF3C84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[[</w:t>
      </w:r>
    </w:p>
    <w:p w14:paraId="2F215884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color w:val="808080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nesEvent-r18    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ENUMERATED</w:t>
      </w:r>
      <w:r>
        <w:rPr>
          <w:rFonts w:ascii="Courier New" w:hAnsi="Courier New" w:cs="Times New Roman"/>
          <w:sz w:val="16"/>
          <w:lang w:val="en-GB" w:eastAsia="en-GB"/>
        </w:rPr>
        <w:t xml:space="preserve"> {</w:t>
      </w:r>
      <w:proofErr w:type="gramStart"/>
      <w:r>
        <w:rPr>
          <w:rFonts w:ascii="Courier New" w:hAnsi="Courier New" w:cs="Times New Roman"/>
          <w:sz w:val="16"/>
          <w:lang w:val="en-GB" w:eastAsia="en-GB"/>
        </w:rPr>
        <w:t xml:space="preserve">true}   </w:t>
      </w:r>
      <w:proofErr w:type="gramEnd"/>
      <w:r>
        <w:rPr>
          <w:rFonts w:ascii="Courier New" w:hAnsi="Courier New" w:cs="Times New Roman"/>
          <w:sz w:val="16"/>
          <w:lang w:val="en-GB" w:eastAsia="en-GB"/>
        </w:rPr>
        <w:t xml:space="preserve">            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OPTIONAL</w:t>
      </w:r>
      <w:r>
        <w:rPr>
          <w:rFonts w:ascii="Courier New" w:hAnsi="Courier New" w:cs="Times New Roman"/>
          <w:sz w:val="16"/>
          <w:lang w:val="en-GB" w:eastAsia="en-GB"/>
        </w:rPr>
        <w:t xml:space="preserve">    </w:t>
      </w:r>
      <w:r>
        <w:rPr>
          <w:rFonts w:ascii="Courier New" w:hAnsi="Courier New" w:cs="Times New Roman"/>
          <w:color w:val="808080"/>
          <w:sz w:val="16"/>
          <w:lang w:val="en-GB" w:eastAsia="en-GB"/>
        </w:rPr>
        <w:t>-- Need R</w:t>
      </w:r>
    </w:p>
    <w:p w14:paraId="2D4D7B26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]]</w:t>
      </w:r>
    </w:p>
    <w:p w14:paraId="107A2751" w14:textId="77777777" w:rsidR="00AA3E97" w:rsidRDefault="00AA3E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</w:p>
    <w:p w14:paraId="3942FEFB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>}</w:t>
      </w:r>
    </w:p>
    <w:p w14:paraId="5A3CB1A2" w14:textId="77777777" w:rsidR="00AA3E97" w:rsidRDefault="00AA3E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</w:p>
    <w:p w14:paraId="65777482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proofErr w:type="spellStart"/>
      <w:proofErr w:type="gramStart"/>
      <w:r>
        <w:rPr>
          <w:rFonts w:ascii="Courier New" w:hAnsi="Courier New" w:cs="Times New Roman"/>
          <w:sz w:val="16"/>
          <w:lang w:val="en-GB" w:eastAsia="en-GB"/>
        </w:rPr>
        <w:t>EventTriggerConfig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 xml:space="preserve"> ::=</w:t>
      </w:r>
      <w:proofErr w:type="gramEnd"/>
      <w:r>
        <w:rPr>
          <w:rFonts w:ascii="Courier New" w:hAnsi="Courier New" w:cs="Times New Roman"/>
          <w:sz w:val="16"/>
          <w:lang w:val="en-GB" w:eastAsia="en-GB"/>
        </w:rPr>
        <w:t xml:space="preserve">     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SEQUENCE</w:t>
      </w:r>
      <w:r>
        <w:rPr>
          <w:rFonts w:ascii="Courier New" w:hAnsi="Courier New" w:cs="Times New Roman"/>
          <w:sz w:val="16"/>
          <w:lang w:val="en-GB" w:eastAsia="en-GB"/>
        </w:rPr>
        <w:t xml:space="preserve"> {</w:t>
      </w:r>
    </w:p>
    <w:p w14:paraId="32BD8535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eventId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 xml:space="preserve">                    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CHOICE</w:t>
      </w:r>
      <w:r>
        <w:rPr>
          <w:rFonts w:ascii="Courier New" w:hAnsi="Courier New" w:cs="Times New Roman"/>
          <w:sz w:val="16"/>
          <w:lang w:val="en-GB" w:eastAsia="en-GB"/>
        </w:rPr>
        <w:t xml:space="preserve"> {</w:t>
      </w:r>
    </w:p>
    <w:p w14:paraId="2BABFDE6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...,</w:t>
      </w:r>
    </w:p>
    <w:p w14:paraId="00382A83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[[</w:t>
      </w:r>
    </w:p>
    <w:p w14:paraId="05C3A1C9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highlight w:val="yellow"/>
          <w:lang w:val="en-GB" w:eastAsia="en-GB"/>
        </w:rPr>
      </w:pPr>
      <w:r>
        <w:rPr>
          <w:rFonts w:ascii="Courier New" w:hAnsi="Courier New" w:cs="Times New Roman"/>
          <w:sz w:val="16"/>
          <w:highlight w:val="yellow"/>
          <w:lang w:val="en-GB" w:eastAsia="en-GB"/>
        </w:rPr>
        <w:t xml:space="preserve">        eventD1-r17                                 </w:t>
      </w:r>
      <w:r>
        <w:rPr>
          <w:rFonts w:ascii="Courier New" w:hAnsi="Courier New" w:cs="Times New Roman"/>
          <w:color w:val="993366"/>
          <w:sz w:val="16"/>
          <w:highlight w:val="yellow"/>
          <w:lang w:val="en-GB" w:eastAsia="en-GB"/>
        </w:rPr>
        <w:t>SEQUENCE</w:t>
      </w:r>
      <w:r>
        <w:rPr>
          <w:rFonts w:ascii="Courier New" w:hAnsi="Courier New" w:cs="Times New Roman"/>
          <w:sz w:val="16"/>
          <w:highlight w:val="yellow"/>
          <w:lang w:val="en-GB" w:eastAsia="en-GB"/>
        </w:rPr>
        <w:t xml:space="preserve"> {</w:t>
      </w:r>
    </w:p>
    <w:p w14:paraId="3D22465B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distanceThreshFromReference1-r17            </w:t>
      </w:r>
      <w:proofErr w:type="gramStart"/>
      <w:r>
        <w:rPr>
          <w:rFonts w:ascii="Courier New" w:hAnsi="Courier New" w:cs="Times New Roman"/>
          <w:color w:val="993366"/>
          <w:sz w:val="16"/>
          <w:lang w:val="en-GB" w:eastAsia="en-GB"/>
        </w:rPr>
        <w:t>INTEGER</w:t>
      </w:r>
      <w:r>
        <w:rPr>
          <w:rFonts w:ascii="Courier New" w:hAnsi="Courier New" w:cs="Times New Roman"/>
          <w:sz w:val="16"/>
          <w:lang w:val="en-GB" w:eastAsia="en-GB"/>
        </w:rPr>
        <w:t>(1..</w:t>
      </w:r>
      <w:proofErr w:type="gramEnd"/>
      <w:r>
        <w:rPr>
          <w:rFonts w:ascii="Courier New" w:hAnsi="Courier New" w:cs="Times New Roman"/>
          <w:sz w:val="16"/>
          <w:lang w:val="en-GB" w:eastAsia="en-GB"/>
        </w:rPr>
        <w:t xml:space="preserve"> 65525),</w:t>
      </w:r>
    </w:p>
    <w:p w14:paraId="66F1EAF5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distanceThreshFromReference2-r17            </w:t>
      </w:r>
      <w:proofErr w:type="gramStart"/>
      <w:r>
        <w:rPr>
          <w:rFonts w:ascii="Courier New" w:hAnsi="Courier New" w:cs="Times New Roman"/>
          <w:color w:val="993366"/>
          <w:sz w:val="16"/>
          <w:lang w:val="en-GB" w:eastAsia="en-GB"/>
        </w:rPr>
        <w:t>INTEGER</w:t>
      </w:r>
      <w:r>
        <w:rPr>
          <w:rFonts w:ascii="Courier New" w:hAnsi="Courier New" w:cs="Times New Roman"/>
          <w:sz w:val="16"/>
          <w:lang w:val="en-GB" w:eastAsia="en-GB"/>
        </w:rPr>
        <w:t>(1..</w:t>
      </w:r>
      <w:proofErr w:type="gramEnd"/>
      <w:r>
        <w:rPr>
          <w:rFonts w:ascii="Courier New" w:hAnsi="Courier New" w:cs="Times New Roman"/>
          <w:sz w:val="16"/>
          <w:lang w:val="en-GB" w:eastAsia="en-GB"/>
        </w:rPr>
        <w:t xml:space="preserve"> 65525),</w:t>
      </w:r>
    </w:p>
    <w:p w14:paraId="69CFA127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lastRenderedPageBreak/>
        <w:t xml:space="preserve">            referenceLocation1-r17                      ReferenceLocation-r17,</w:t>
      </w:r>
    </w:p>
    <w:p w14:paraId="5D664170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referenceLocation2-r17                      ReferenceLocation-r17,</w:t>
      </w:r>
    </w:p>
    <w:p w14:paraId="36E95196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reportOnLeave-r17          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BOOLEAN</w:t>
      </w:r>
      <w:r>
        <w:rPr>
          <w:rFonts w:ascii="Courier New" w:hAnsi="Courier New" w:cs="Times New Roman"/>
          <w:sz w:val="16"/>
          <w:lang w:val="en-GB" w:eastAsia="en-GB"/>
        </w:rPr>
        <w:t>,</w:t>
      </w:r>
    </w:p>
    <w:p w14:paraId="2FEBB08C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hysteresisLocation-r17      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HysteresisLocation-r17</w:t>
      </w:r>
      <w:proofErr w:type="spellEnd"/>
      <w:r>
        <w:rPr>
          <w:rFonts w:ascii="Courier New" w:hAnsi="Courier New" w:cs="Times New Roman"/>
          <w:sz w:val="16"/>
          <w:lang w:val="en-GB" w:eastAsia="en-GB"/>
        </w:rPr>
        <w:t>,</w:t>
      </w:r>
    </w:p>
    <w:p w14:paraId="7FE0C884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timeToTrigger-r17           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TimeToTrigger</w:t>
      </w:r>
      <w:proofErr w:type="spellEnd"/>
    </w:p>
    <w:p w14:paraId="6D79721A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}</w:t>
      </w:r>
    </w:p>
    <w:p w14:paraId="671B3CEA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]],</w:t>
      </w:r>
    </w:p>
    <w:p w14:paraId="1AFCC563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[[</w:t>
      </w:r>
    </w:p>
    <w:p w14:paraId="6E2D1B6A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eastAsia="宋体" w:hAnsi="Courier New" w:cs="Times New Roman"/>
          <w:sz w:val="16"/>
        </w:rPr>
      </w:pPr>
      <w:r>
        <w:rPr>
          <w:rFonts w:ascii="Courier New" w:eastAsia="宋体" w:hAnsi="Courier New" w:cs="Times New Roman" w:hint="eastAsia"/>
          <w:sz w:val="16"/>
        </w:rPr>
        <w:t>......</w:t>
      </w:r>
    </w:p>
    <w:p w14:paraId="5381910A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</w:t>
      </w:r>
      <w:r>
        <w:rPr>
          <w:rFonts w:ascii="Courier New" w:hAnsi="Courier New" w:cs="Times New Roman"/>
          <w:sz w:val="16"/>
          <w:highlight w:val="yellow"/>
          <w:lang w:val="en-GB" w:eastAsia="en-GB"/>
        </w:rPr>
        <w:t xml:space="preserve">eventD2-r18                                 </w:t>
      </w:r>
      <w:r>
        <w:rPr>
          <w:rFonts w:ascii="Courier New" w:hAnsi="Courier New" w:cs="Times New Roman"/>
          <w:color w:val="993366"/>
          <w:sz w:val="16"/>
          <w:highlight w:val="yellow"/>
          <w:lang w:val="en-GB" w:eastAsia="en-GB"/>
        </w:rPr>
        <w:t>SEQUENCE</w:t>
      </w:r>
      <w:r>
        <w:rPr>
          <w:rFonts w:ascii="Courier New" w:hAnsi="Courier New" w:cs="Times New Roman"/>
          <w:sz w:val="16"/>
          <w:highlight w:val="yellow"/>
          <w:lang w:val="en-GB" w:eastAsia="en-GB"/>
        </w:rPr>
        <w:t xml:space="preserve"> {</w:t>
      </w:r>
    </w:p>
    <w:p w14:paraId="2CA61D40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distanceThreshFromReference1-r18            </w:t>
      </w:r>
      <w:proofErr w:type="gramStart"/>
      <w:r>
        <w:rPr>
          <w:rFonts w:ascii="Courier New" w:hAnsi="Courier New" w:cs="Times New Roman"/>
          <w:color w:val="993366"/>
          <w:sz w:val="16"/>
          <w:lang w:val="en-GB" w:eastAsia="en-GB"/>
        </w:rPr>
        <w:t>INTEGER</w:t>
      </w:r>
      <w:r>
        <w:rPr>
          <w:rFonts w:ascii="Courier New" w:hAnsi="Courier New" w:cs="Times New Roman"/>
          <w:sz w:val="16"/>
          <w:lang w:val="en-GB" w:eastAsia="en-GB"/>
        </w:rPr>
        <w:t>(1..</w:t>
      </w:r>
      <w:proofErr w:type="gramEnd"/>
      <w:r>
        <w:rPr>
          <w:rFonts w:ascii="Courier New" w:hAnsi="Courier New" w:cs="Times New Roman"/>
          <w:sz w:val="16"/>
          <w:lang w:val="en-GB" w:eastAsia="en-GB"/>
        </w:rPr>
        <w:t xml:space="preserve"> 65535),</w:t>
      </w:r>
    </w:p>
    <w:p w14:paraId="7BBCFA4F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distanceThreshFromReference2-r18            </w:t>
      </w:r>
      <w:proofErr w:type="gramStart"/>
      <w:r>
        <w:rPr>
          <w:rFonts w:ascii="Courier New" w:hAnsi="Courier New" w:cs="Times New Roman"/>
          <w:color w:val="993366"/>
          <w:sz w:val="16"/>
          <w:lang w:val="en-GB" w:eastAsia="en-GB"/>
        </w:rPr>
        <w:t>INTEGER</w:t>
      </w:r>
      <w:r>
        <w:rPr>
          <w:rFonts w:ascii="Courier New" w:hAnsi="Courier New" w:cs="Times New Roman"/>
          <w:sz w:val="16"/>
          <w:lang w:val="en-GB" w:eastAsia="en-GB"/>
        </w:rPr>
        <w:t>(1..</w:t>
      </w:r>
      <w:proofErr w:type="gramEnd"/>
      <w:r>
        <w:rPr>
          <w:rFonts w:ascii="Courier New" w:hAnsi="Courier New" w:cs="Times New Roman"/>
          <w:sz w:val="16"/>
          <w:lang w:val="en-GB" w:eastAsia="en-GB"/>
        </w:rPr>
        <w:t xml:space="preserve"> 65535),</w:t>
      </w:r>
    </w:p>
    <w:p w14:paraId="1BDBB5A4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reportOnLeave-r18                           </w:t>
      </w:r>
      <w:r>
        <w:rPr>
          <w:rFonts w:ascii="Courier New" w:hAnsi="Courier New" w:cs="Times New Roman"/>
          <w:color w:val="993366"/>
          <w:sz w:val="16"/>
          <w:lang w:val="en-GB" w:eastAsia="en-GB"/>
        </w:rPr>
        <w:t>BOOLEAN</w:t>
      </w:r>
      <w:r>
        <w:rPr>
          <w:rFonts w:ascii="Courier New" w:hAnsi="Courier New" w:cs="Times New Roman"/>
          <w:sz w:val="16"/>
          <w:lang w:val="en-GB" w:eastAsia="en-GB"/>
        </w:rPr>
        <w:t>,</w:t>
      </w:r>
    </w:p>
    <w:p w14:paraId="56D421AE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hysteresisLocation-r18                      HysteresisLocation-r17,</w:t>
      </w:r>
    </w:p>
    <w:p w14:paraId="231CE688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    timeToTrigger-r18                           </w:t>
      </w:r>
      <w:proofErr w:type="spellStart"/>
      <w:r>
        <w:rPr>
          <w:rFonts w:ascii="Courier New" w:hAnsi="Courier New" w:cs="Times New Roman"/>
          <w:sz w:val="16"/>
          <w:lang w:val="en-GB" w:eastAsia="en-GB"/>
        </w:rPr>
        <w:t>TimeToTrigger</w:t>
      </w:r>
      <w:proofErr w:type="spellEnd"/>
    </w:p>
    <w:p w14:paraId="26C4AC7A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}</w:t>
      </w:r>
    </w:p>
    <w:p w14:paraId="62197938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    ]]</w:t>
      </w:r>
    </w:p>
    <w:p w14:paraId="064C3C54" w14:textId="77777777" w:rsidR="00AA3E97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56" w:after="156"/>
        <w:textAlignment w:val="baseline"/>
        <w:rPr>
          <w:rFonts w:ascii="Courier New" w:hAnsi="Courier New" w:cs="Times New Roman"/>
          <w:sz w:val="16"/>
          <w:lang w:val="en-GB" w:eastAsia="en-GB"/>
        </w:rPr>
      </w:pPr>
      <w:r>
        <w:rPr>
          <w:rFonts w:ascii="Courier New" w:hAnsi="Courier New" w:cs="Times New Roman"/>
          <w:sz w:val="16"/>
          <w:lang w:val="en-GB" w:eastAsia="en-GB"/>
        </w:rPr>
        <w:t xml:space="preserve">    },</w:t>
      </w:r>
    </w:p>
    <w:p w14:paraId="35B313F8" w14:textId="77777777" w:rsidR="00AA3E97" w:rsidRDefault="00AA3E97">
      <w:pPr>
        <w:overflowPunct w:val="0"/>
        <w:autoSpaceDE w:val="0"/>
        <w:autoSpaceDN w:val="0"/>
        <w:adjustRightInd w:val="0"/>
        <w:spacing w:before="156" w:after="156"/>
        <w:ind w:left="568" w:hanging="284"/>
        <w:textAlignment w:val="baseline"/>
        <w:rPr>
          <w:rFonts w:cs="Times New Roman"/>
          <w:lang w:val="en-GB"/>
        </w:rPr>
      </w:pPr>
    </w:p>
    <w:p w14:paraId="3211E670" w14:textId="77777777" w:rsidR="00AA3E97" w:rsidRDefault="00AA3E97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cs="Times New Roman"/>
          <w:kern w:val="0"/>
          <w:szCs w:val="20"/>
          <w:lang w:val="en-GB"/>
        </w:rPr>
      </w:pPr>
    </w:p>
    <w:p w14:paraId="73C22C41" w14:textId="77777777" w:rsidR="00AA3E97" w:rsidRDefault="00AA3E97">
      <w:pPr>
        <w:overflowPunct w:val="0"/>
        <w:autoSpaceDE w:val="0"/>
        <w:autoSpaceDN w:val="0"/>
        <w:adjustRightInd w:val="0"/>
        <w:spacing w:beforeLines="0" w:before="0" w:afterLines="0" w:after="180"/>
        <w:textAlignment w:val="baseline"/>
        <w:rPr>
          <w:rFonts w:eastAsia="宋体" w:cs="Times New Roman"/>
          <w:kern w:val="0"/>
          <w:szCs w:val="20"/>
        </w:rPr>
      </w:pPr>
    </w:p>
    <w:sectPr w:rsidR="00AA3E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E0E1E" w14:textId="77777777" w:rsidR="00C132B9" w:rsidRDefault="00C132B9">
      <w:pPr>
        <w:spacing w:before="120" w:after="120"/>
      </w:pPr>
      <w:r>
        <w:separator/>
      </w:r>
    </w:p>
  </w:endnote>
  <w:endnote w:type="continuationSeparator" w:id="0">
    <w:p w14:paraId="07DF1434" w14:textId="77777777" w:rsidR="00C132B9" w:rsidRDefault="00C132B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200B2" w14:textId="77777777" w:rsidR="00AA3E97" w:rsidRDefault="00AA3E97">
    <w:pPr>
      <w:pStyle w:val="a8"/>
      <w:spacing w:before="120" w:after="120"/>
    </w:pPr>
  </w:p>
  <w:p w14:paraId="3A81726C" w14:textId="77777777" w:rsidR="00AA3E97" w:rsidRDefault="00AA3E97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715629"/>
    </w:sdtPr>
    <w:sdtEndPr>
      <w:rPr>
        <w:sz w:val="20"/>
        <w:szCs w:val="20"/>
      </w:rPr>
    </w:sdtEndPr>
    <w:sdtContent>
      <w:p w14:paraId="535C8A76" w14:textId="77777777" w:rsidR="00AA3E97" w:rsidRDefault="00000000">
        <w:pPr>
          <w:pStyle w:val="a8"/>
          <w:spacing w:before="120" w:after="120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  <w:lang w:val="zh-CN"/>
          </w:rPr>
          <w:t>1</w:t>
        </w:r>
        <w:r>
          <w:rPr>
            <w:sz w:val="20"/>
            <w:szCs w:val="20"/>
            <w:lang w:val="zh-CN"/>
          </w:rPr>
          <w:t>4</w:t>
        </w:r>
        <w:r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DD172" w14:textId="77777777" w:rsidR="00AA3E97" w:rsidRDefault="00AA3E97">
    <w:pPr>
      <w:pStyle w:val="a8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47D9D" w14:textId="77777777" w:rsidR="00C132B9" w:rsidRDefault="00C132B9">
      <w:pPr>
        <w:spacing w:before="120" w:after="120"/>
      </w:pPr>
      <w:r>
        <w:separator/>
      </w:r>
    </w:p>
  </w:footnote>
  <w:footnote w:type="continuationSeparator" w:id="0">
    <w:p w14:paraId="3C395023" w14:textId="77777777" w:rsidR="00C132B9" w:rsidRDefault="00C132B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3133" w14:textId="77777777" w:rsidR="00AA3E97" w:rsidRDefault="00AA3E97">
    <w:pPr>
      <w:pStyle w:val="aa"/>
      <w:spacing w:before="120" w:after="120"/>
    </w:pPr>
  </w:p>
  <w:p w14:paraId="2983357D" w14:textId="77777777" w:rsidR="00AA3E97" w:rsidRDefault="00AA3E97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0579B" w14:textId="77777777" w:rsidR="00AA3E97" w:rsidRDefault="00AA3E97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F8E20" w14:textId="77777777" w:rsidR="00AA3E97" w:rsidRDefault="00AA3E97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B6A55"/>
    <w:multiLevelType w:val="multilevel"/>
    <w:tmpl w:val="075B6A55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082BA0"/>
    <w:multiLevelType w:val="multilevel"/>
    <w:tmpl w:val="10082BA0"/>
    <w:lvl w:ilvl="0">
      <w:start w:val="1"/>
      <w:numFmt w:val="decimal"/>
      <w:pStyle w:val="1st-ob-YJ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3433525C"/>
    <w:multiLevelType w:val="multilevel"/>
    <w:tmpl w:val="3433525C"/>
    <w:lvl w:ilvl="0">
      <w:start w:val="1"/>
      <w:numFmt w:val="decimal"/>
      <w:pStyle w:val="1st-Proposal-YJ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" w15:restartNumberingAfterBreak="0">
    <w:nsid w:val="422371E9"/>
    <w:multiLevelType w:val="multilevel"/>
    <w:tmpl w:val="422371E9"/>
    <w:lvl w:ilvl="0">
      <w:start w:val="1"/>
      <w:numFmt w:val="decimal"/>
      <w:lvlText w:val="Option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Option %1-%2:"/>
      <w:lvlJc w:val="left"/>
      <w:pPr>
        <w:tabs>
          <w:tab w:val="left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" w15:restartNumberingAfterBreak="0">
    <w:nsid w:val="4D7D0BD3"/>
    <w:multiLevelType w:val="multilevel"/>
    <w:tmpl w:val="4D7D0BD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1053231143">
    <w:abstractNumId w:val="2"/>
  </w:num>
  <w:num w:numId="2" w16cid:durableId="1634210246">
    <w:abstractNumId w:val="1"/>
  </w:num>
  <w:num w:numId="3" w16cid:durableId="1236165721">
    <w:abstractNumId w:val="4"/>
  </w:num>
  <w:num w:numId="4" w16cid:durableId="2122872790">
    <w:abstractNumId w:val="3"/>
  </w:num>
  <w:num w:numId="5" w16cid:durableId="1140224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2304C"/>
    <w:rsid w:val="00025580"/>
    <w:rsid w:val="0003252A"/>
    <w:rsid w:val="00033A0B"/>
    <w:rsid w:val="00041A7E"/>
    <w:rsid w:val="0004450B"/>
    <w:rsid w:val="000461CD"/>
    <w:rsid w:val="00046C8B"/>
    <w:rsid w:val="000D0749"/>
    <w:rsid w:val="000F0101"/>
    <w:rsid w:val="000F7DB2"/>
    <w:rsid w:val="00103A82"/>
    <w:rsid w:val="001070B3"/>
    <w:rsid w:val="001076AD"/>
    <w:rsid w:val="0012206D"/>
    <w:rsid w:val="00147CCF"/>
    <w:rsid w:val="00162838"/>
    <w:rsid w:val="001875F9"/>
    <w:rsid w:val="00191666"/>
    <w:rsid w:val="001A09D1"/>
    <w:rsid w:val="001A6DB5"/>
    <w:rsid w:val="001D08D8"/>
    <w:rsid w:val="001D1B3E"/>
    <w:rsid w:val="001F5F22"/>
    <w:rsid w:val="002041C5"/>
    <w:rsid w:val="00207852"/>
    <w:rsid w:val="00210EA4"/>
    <w:rsid w:val="002249B0"/>
    <w:rsid w:val="00270A85"/>
    <w:rsid w:val="002B3F87"/>
    <w:rsid w:val="002B4403"/>
    <w:rsid w:val="002D2701"/>
    <w:rsid w:val="002D5430"/>
    <w:rsid w:val="002D67EC"/>
    <w:rsid w:val="00300A40"/>
    <w:rsid w:val="00316810"/>
    <w:rsid w:val="0033549E"/>
    <w:rsid w:val="0035797C"/>
    <w:rsid w:val="003645CD"/>
    <w:rsid w:val="0037135F"/>
    <w:rsid w:val="003A18B6"/>
    <w:rsid w:val="003D52FA"/>
    <w:rsid w:val="003F15AF"/>
    <w:rsid w:val="00440EFE"/>
    <w:rsid w:val="004546D9"/>
    <w:rsid w:val="004672F7"/>
    <w:rsid w:val="004845FD"/>
    <w:rsid w:val="004B7BD6"/>
    <w:rsid w:val="004D2550"/>
    <w:rsid w:val="004D7FB6"/>
    <w:rsid w:val="004E239C"/>
    <w:rsid w:val="004E531B"/>
    <w:rsid w:val="00523823"/>
    <w:rsid w:val="00523E42"/>
    <w:rsid w:val="005255B5"/>
    <w:rsid w:val="00567198"/>
    <w:rsid w:val="005760B2"/>
    <w:rsid w:val="00581E8D"/>
    <w:rsid w:val="00584576"/>
    <w:rsid w:val="00597C5E"/>
    <w:rsid w:val="005B0022"/>
    <w:rsid w:val="005B17B3"/>
    <w:rsid w:val="005B31C3"/>
    <w:rsid w:val="005C3A15"/>
    <w:rsid w:val="005E60F1"/>
    <w:rsid w:val="00623A74"/>
    <w:rsid w:val="00625250"/>
    <w:rsid w:val="0062785A"/>
    <w:rsid w:val="00647BF1"/>
    <w:rsid w:val="00671315"/>
    <w:rsid w:val="006805A9"/>
    <w:rsid w:val="006B1299"/>
    <w:rsid w:val="006C36DC"/>
    <w:rsid w:val="006C7860"/>
    <w:rsid w:val="006D0E95"/>
    <w:rsid w:val="006F072D"/>
    <w:rsid w:val="006F0E28"/>
    <w:rsid w:val="00736D7D"/>
    <w:rsid w:val="00741BE6"/>
    <w:rsid w:val="007516BB"/>
    <w:rsid w:val="0078187B"/>
    <w:rsid w:val="00781894"/>
    <w:rsid w:val="007B2F6F"/>
    <w:rsid w:val="007D0EFA"/>
    <w:rsid w:val="007D5399"/>
    <w:rsid w:val="007E7427"/>
    <w:rsid w:val="007F40C3"/>
    <w:rsid w:val="007F55C2"/>
    <w:rsid w:val="008242C1"/>
    <w:rsid w:val="008308A6"/>
    <w:rsid w:val="0087345E"/>
    <w:rsid w:val="008A70B4"/>
    <w:rsid w:val="008B458D"/>
    <w:rsid w:val="008F3CC2"/>
    <w:rsid w:val="009101F4"/>
    <w:rsid w:val="0091056F"/>
    <w:rsid w:val="009144DE"/>
    <w:rsid w:val="00943AF1"/>
    <w:rsid w:val="00952FA1"/>
    <w:rsid w:val="00977455"/>
    <w:rsid w:val="009A2F2F"/>
    <w:rsid w:val="009B1444"/>
    <w:rsid w:val="009E2A92"/>
    <w:rsid w:val="009F17C4"/>
    <w:rsid w:val="00A03B9E"/>
    <w:rsid w:val="00A34BDA"/>
    <w:rsid w:val="00A4256A"/>
    <w:rsid w:val="00A56992"/>
    <w:rsid w:val="00A676B6"/>
    <w:rsid w:val="00A80F79"/>
    <w:rsid w:val="00A87876"/>
    <w:rsid w:val="00A93C13"/>
    <w:rsid w:val="00A95C31"/>
    <w:rsid w:val="00AA3E97"/>
    <w:rsid w:val="00AB7819"/>
    <w:rsid w:val="00AC7FB5"/>
    <w:rsid w:val="00AE4DA3"/>
    <w:rsid w:val="00B02CC5"/>
    <w:rsid w:val="00B04397"/>
    <w:rsid w:val="00B23553"/>
    <w:rsid w:val="00B23A64"/>
    <w:rsid w:val="00B4733F"/>
    <w:rsid w:val="00B53F1B"/>
    <w:rsid w:val="00B66B81"/>
    <w:rsid w:val="00B70598"/>
    <w:rsid w:val="00B777E7"/>
    <w:rsid w:val="00B848A6"/>
    <w:rsid w:val="00B95669"/>
    <w:rsid w:val="00BA0475"/>
    <w:rsid w:val="00BA18EF"/>
    <w:rsid w:val="00BA4BC4"/>
    <w:rsid w:val="00BA75F2"/>
    <w:rsid w:val="00BB79DD"/>
    <w:rsid w:val="00BD48D1"/>
    <w:rsid w:val="00BE1869"/>
    <w:rsid w:val="00BE48AC"/>
    <w:rsid w:val="00BF209A"/>
    <w:rsid w:val="00C132B9"/>
    <w:rsid w:val="00C26C8E"/>
    <w:rsid w:val="00C27CDC"/>
    <w:rsid w:val="00C4353C"/>
    <w:rsid w:val="00C4661E"/>
    <w:rsid w:val="00C55F5F"/>
    <w:rsid w:val="00C57679"/>
    <w:rsid w:val="00C62119"/>
    <w:rsid w:val="00C728CE"/>
    <w:rsid w:val="00C97850"/>
    <w:rsid w:val="00CA7BC2"/>
    <w:rsid w:val="00D052BE"/>
    <w:rsid w:val="00D502F0"/>
    <w:rsid w:val="00D5373B"/>
    <w:rsid w:val="00D54025"/>
    <w:rsid w:val="00D66A16"/>
    <w:rsid w:val="00D71F1E"/>
    <w:rsid w:val="00D81C11"/>
    <w:rsid w:val="00D8386B"/>
    <w:rsid w:val="00DB3883"/>
    <w:rsid w:val="00DC19B4"/>
    <w:rsid w:val="00DE0D15"/>
    <w:rsid w:val="00DE3D5A"/>
    <w:rsid w:val="00E07B5E"/>
    <w:rsid w:val="00E20DEA"/>
    <w:rsid w:val="00E32755"/>
    <w:rsid w:val="00E37902"/>
    <w:rsid w:val="00E40B22"/>
    <w:rsid w:val="00E4542D"/>
    <w:rsid w:val="00E7665A"/>
    <w:rsid w:val="00E90735"/>
    <w:rsid w:val="00E91727"/>
    <w:rsid w:val="00EA0F7D"/>
    <w:rsid w:val="00EA26B1"/>
    <w:rsid w:val="00EB25FF"/>
    <w:rsid w:val="00EC27E9"/>
    <w:rsid w:val="00ED2821"/>
    <w:rsid w:val="00EF5D08"/>
    <w:rsid w:val="00EF6F5E"/>
    <w:rsid w:val="00F123E7"/>
    <w:rsid w:val="00F35933"/>
    <w:rsid w:val="00F405F3"/>
    <w:rsid w:val="00F709EF"/>
    <w:rsid w:val="00F8221D"/>
    <w:rsid w:val="00F94476"/>
    <w:rsid w:val="00F97140"/>
    <w:rsid w:val="00FB3261"/>
    <w:rsid w:val="00FD394B"/>
    <w:rsid w:val="00FE78C4"/>
    <w:rsid w:val="05B42F30"/>
    <w:rsid w:val="0A001692"/>
    <w:rsid w:val="0E762F8F"/>
    <w:rsid w:val="11951E4E"/>
    <w:rsid w:val="12CF41CF"/>
    <w:rsid w:val="14CF38C9"/>
    <w:rsid w:val="155A3341"/>
    <w:rsid w:val="15E8539A"/>
    <w:rsid w:val="19806AD7"/>
    <w:rsid w:val="1C82322A"/>
    <w:rsid w:val="1CE775B6"/>
    <w:rsid w:val="1ED87797"/>
    <w:rsid w:val="1FB556B5"/>
    <w:rsid w:val="20E82D6A"/>
    <w:rsid w:val="2A074679"/>
    <w:rsid w:val="2AA823F0"/>
    <w:rsid w:val="32747406"/>
    <w:rsid w:val="32967585"/>
    <w:rsid w:val="32B925FF"/>
    <w:rsid w:val="34430920"/>
    <w:rsid w:val="366B6446"/>
    <w:rsid w:val="398F7740"/>
    <w:rsid w:val="3BB53293"/>
    <w:rsid w:val="3CB04E6E"/>
    <w:rsid w:val="3D0D7915"/>
    <w:rsid w:val="40A6021E"/>
    <w:rsid w:val="411C3CCC"/>
    <w:rsid w:val="42AA4885"/>
    <w:rsid w:val="43CE64CC"/>
    <w:rsid w:val="456F5F37"/>
    <w:rsid w:val="4C9D63FE"/>
    <w:rsid w:val="4E2D698F"/>
    <w:rsid w:val="4F622668"/>
    <w:rsid w:val="562E7748"/>
    <w:rsid w:val="607A6B88"/>
    <w:rsid w:val="6339523B"/>
    <w:rsid w:val="64180D1E"/>
    <w:rsid w:val="64A5234E"/>
    <w:rsid w:val="6A8179CB"/>
    <w:rsid w:val="78012479"/>
    <w:rsid w:val="784D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00C7E8"/>
  <w15:docId w15:val="{75E54FCC-AEC8-4F65-9879-B82D54EBE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Lines="50" w:before="50" w:afterLines="50" w:after="50"/>
      <w:jc w:val="both"/>
    </w:pPr>
    <w:rPr>
      <w:rFonts w:eastAsia="Times New Roman" w:cstheme="minorBidi"/>
      <w:kern w:val="2"/>
      <w:szCs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p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a5"/>
    <w:qFormat/>
    <w:pPr>
      <w:jc w:val="left"/>
    </w:pPr>
  </w:style>
  <w:style w:type="paragraph" w:styleId="TOC3">
    <w:name w:val="toc 3"/>
    <w:basedOn w:val="a"/>
    <w:next w:val="a"/>
    <w:autoRedefine/>
    <w:uiPriority w:val="39"/>
    <w:unhideWhenUsed/>
    <w:qFormat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5">
    <w:name w:val="List 5"/>
    <w:basedOn w:val="40"/>
    <w:qFormat/>
    <w:pPr>
      <w:ind w:left="1702"/>
    </w:pPr>
  </w:style>
  <w:style w:type="paragraph" w:styleId="40">
    <w:name w:val="List 4"/>
    <w:basedOn w:val="31"/>
    <w:qFormat/>
    <w:pPr>
      <w:ind w:left="1418"/>
    </w:pPr>
  </w:style>
  <w:style w:type="paragraph" w:styleId="TOC2">
    <w:name w:val="toc 2"/>
    <w:basedOn w:val="a"/>
    <w:next w:val="a"/>
    <w:autoRedefine/>
    <w:uiPriority w:val="39"/>
    <w:unhideWhenUsed/>
    <w:qFormat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ac">
    <w:name w:val="annotation subject"/>
    <w:basedOn w:val="a4"/>
    <w:next w:val="a4"/>
    <w:link w:val="ad"/>
    <w:uiPriority w:val="99"/>
    <w:semiHidden/>
    <w:unhideWhenUsed/>
    <w:qFormat/>
    <w:rPr>
      <w:b/>
      <w:bCs/>
    </w:r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paragraph" w:styleId="af1">
    <w:name w:val="List Paragraph"/>
    <w:basedOn w:val="a"/>
    <w:uiPriority w:val="34"/>
    <w:qFormat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pPr>
      <w:numPr>
        <w:ilvl w:val="2"/>
      </w:numPr>
    </w:pPr>
  </w:style>
  <w:style w:type="character" w:customStyle="1" w:styleId="ab">
    <w:name w:val="页眉 字符"/>
    <w:basedOn w:val="a0"/>
    <w:link w:val="aa"/>
    <w:uiPriority w:val="99"/>
    <w:qFormat/>
    <w:rPr>
      <w:rFonts w:eastAsia="Times New Roman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rFonts w:eastAsia="Times New Roman"/>
      <w:sz w:val="18"/>
      <w:szCs w:val="18"/>
    </w:rPr>
  </w:style>
  <w:style w:type="paragraph" w:customStyle="1" w:styleId="1st-ob-YJ">
    <w:name w:val="1st-ob-YJ"/>
    <w:basedOn w:val="1st-Proposal-YJ"/>
    <w:qFormat/>
    <w:pPr>
      <w:numPr>
        <w:numId w:val="2"/>
      </w:numPr>
    </w:pPr>
  </w:style>
  <w:style w:type="paragraph" w:customStyle="1" w:styleId="2nd-ob-YJ">
    <w:name w:val="2nd-ob-YJ"/>
    <w:basedOn w:val="2nd-proposal-YJ"/>
    <w:qFormat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pPr>
      <w:numPr>
        <w:numId w:val="2"/>
      </w:numPr>
    </w:pPr>
  </w:style>
  <w:style w:type="paragraph" w:customStyle="1" w:styleId="B4">
    <w:name w:val="B4"/>
    <w:basedOn w:val="40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1">
    <w:name w:val="B1"/>
    <w:basedOn w:val="a3"/>
    <w:qFormat/>
  </w:style>
  <w:style w:type="paragraph" w:customStyle="1" w:styleId="B5">
    <w:name w:val="B5"/>
    <w:basedOn w:val="5"/>
    <w:qFormat/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 w:cstheme="minorBidi"/>
      <w:kern w:val="2"/>
      <w:szCs w:val="21"/>
    </w:rPr>
  </w:style>
  <w:style w:type="character" w:customStyle="1" w:styleId="a5">
    <w:name w:val="批注文字 字符"/>
    <w:basedOn w:val="a0"/>
    <w:link w:val="a4"/>
    <w:qFormat/>
    <w:rPr>
      <w:rFonts w:eastAsia="Times New Roman" w:cstheme="minorBidi"/>
      <w:kern w:val="2"/>
      <w:szCs w:val="21"/>
    </w:rPr>
  </w:style>
  <w:style w:type="character" w:customStyle="1" w:styleId="ad">
    <w:name w:val="批注主题 字符"/>
    <w:basedOn w:val="a5"/>
    <w:link w:val="ac"/>
    <w:uiPriority w:val="99"/>
    <w:semiHidden/>
    <w:qFormat/>
    <w:rPr>
      <w:rFonts w:eastAsia="Times New Roman" w:cstheme="minorBidi"/>
      <w:b/>
      <w:bCs/>
      <w:kern w:val="2"/>
      <w:szCs w:val="21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rFonts w:eastAsia="Times New Roman" w:cstheme="minorBidi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rPr>
      <w:rFonts w:eastAsia="Times New Roman" w:cstheme="minorBidi"/>
      <w:kern w:val="2"/>
      <w:szCs w:val="21"/>
    </w:rPr>
  </w:style>
  <w:style w:type="paragraph" w:styleId="af2">
    <w:name w:val="Revision"/>
    <w:hidden/>
    <w:uiPriority w:val="99"/>
    <w:unhideWhenUsed/>
    <w:rsid w:val="0035797C"/>
    <w:rPr>
      <w:rFonts w:eastAsia="Times New Roman" w:cstheme="minorBidi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115B8-6595-4FF0-B1CD-597B451F0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3632</Words>
  <Characters>23683</Characters>
  <Application>Microsoft Office Word</Application>
  <DocSecurity>0</DocSecurity>
  <Lines>514</Lines>
  <Paragraphs>369</Paragraphs>
  <ScaleCrop>false</ScaleCrop>
  <Company/>
  <LinksUpToDate>false</LinksUpToDate>
  <CharactersWithSpaces>26946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tengrui</dc:creator>
  <cp:lastModifiedBy>Yingying Wang CSCN</cp:lastModifiedBy>
  <cp:revision>20</cp:revision>
  <dcterms:created xsi:type="dcterms:W3CDTF">2025-09-03T04:10:00Z</dcterms:created>
  <dcterms:modified xsi:type="dcterms:W3CDTF">2025-09-30T10:18:00Z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DD8C7B2BF8D947B9B080B42F7332B122_13</vt:lpwstr>
  </property>
  <property fmtid="{D5CDD505-2E9C-101B-9397-08002B2CF9AE}" pid="4" name="KSOTemplateDocerSaveRecord">
    <vt:lpwstr>eyJoZGlkIjoiYzgyYWExZDAyNmVmNzhjMmIzOGU2YjllYjc2NDA5NGIiLCJ1c2VySWQiOiIyNTQ2MTIxNDAifQ==</vt:lpwstr>
  </property>
</Properties>
</file>